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w:t>
      </w:r>
      <w:r>
        <w:rPr>
          <w:rFonts w:hint="default" w:ascii="Times New Roman" w:hAnsi="Times New Roman" w:cs="Times New Roman"/>
          <w:sz w:val="52"/>
          <w:u w:val="single"/>
          <w:lang w:val="en-US" w:eastAsia="zh-CN"/>
        </w:rPr>
        <w:t>2025</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rFonts w:hint="default" w:eastAsiaTheme="minorEastAsia"/>
          <w:sz w:val="28"/>
          <w:u w:val="single"/>
          <w:lang w:val="en-US" w:eastAsia="zh-CN"/>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w:t>
      </w:r>
      <w:r>
        <w:rPr>
          <w:rFonts w:hint="eastAsia"/>
          <w:sz w:val="24"/>
          <w:szCs w:val="24"/>
          <w:u w:val="single"/>
          <w:lang w:val="en-US" w:eastAsia="zh-CN"/>
        </w:rPr>
        <w:t>化学与化工学院</w:t>
      </w:r>
      <w:r>
        <w:rPr>
          <w:rFonts w:hint="eastAsia"/>
          <w:sz w:val="28"/>
          <w:u w:val="single"/>
        </w:rPr>
        <w:t xml:space="preserve">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24"/>
          <w:szCs w:val="24"/>
          <w:u w:val="single"/>
          <w:lang w:val="en-US" w:eastAsia="zh-CN"/>
        </w:rPr>
        <w:t>颜慧琼</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szCs w:val="24"/>
          <w:u w:val="single"/>
          <w:lang w:val="en-US" w:eastAsia="zh-CN"/>
        </w:rPr>
        <w:t>教学科研型副教授</w:t>
      </w:r>
      <w:r>
        <w:rPr>
          <w:rFonts w:hint="eastAsia"/>
          <w:sz w:val="24"/>
          <w:szCs w:val="24"/>
          <w:u w:val="single"/>
        </w:rPr>
        <w:t xml:space="preserve">   </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教学科研型教授       </w:t>
      </w:r>
      <w:r>
        <w:rPr>
          <w:rFonts w:hint="eastAsia"/>
          <w:sz w:val="24"/>
          <w:u w:val="single"/>
          <w:lang w:val="en-US" w:eastAsia="zh-CN"/>
        </w:rPr>
        <w:t xml:space="preserve"> </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r>
        <w:rPr>
          <w:rFonts w:hint="eastAsia" w:ascii="Times New Roman" w:hAnsi="Times New Roman" w:cs="Times New Roman"/>
          <w:sz w:val="24"/>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rFonts w:hint="default" w:ascii="Times New Roman" w:hAnsi="Times New Roman" w:cs="Times New Roman"/>
          <w:sz w:val="24"/>
        </w:rPr>
      </w:pPr>
      <w:r>
        <w:rPr>
          <w:rFonts w:hint="eastAsia"/>
          <w:sz w:val="24"/>
        </w:rPr>
        <w:t xml:space="preserve">填表时间：  </w:t>
      </w:r>
      <w:r>
        <w:rPr>
          <w:rFonts w:hint="default" w:ascii="Times New Roman" w:hAnsi="Times New Roman" w:cs="Times New Roman"/>
          <w:sz w:val="24"/>
        </w:rPr>
        <w:t xml:space="preserve">   </w:t>
      </w:r>
      <w:r>
        <w:rPr>
          <w:rFonts w:hint="default" w:ascii="Times New Roman" w:hAnsi="Times New Roman" w:cs="Times New Roman"/>
          <w:sz w:val="24"/>
          <w:lang w:val="en-US" w:eastAsia="zh-CN"/>
        </w:rPr>
        <w:t>2026</w:t>
      </w:r>
      <w:r>
        <w:rPr>
          <w:rFonts w:hint="default" w:ascii="Times New Roman" w:hAnsi="Times New Roman" w:cs="Times New Roman"/>
          <w:sz w:val="24"/>
        </w:rPr>
        <w:t xml:space="preserve">年   </w:t>
      </w:r>
      <w:r>
        <w:rPr>
          <w:rFonts w:hint="default" w:ascii="Times New Roman" w:hAnsi="Times New Roman" w:cs="Times New Roman"/>
          <w:sz w:val="24"/>
          <w:lang w:val="en-US" w:eastAsia="zh-CN"/>
        </w:rPr>
        <w:t>1</w:t>
      </w:r>
      <w:r>
        <w:rPr>
          <w:rFonts w:hint="default" w:ascii="Times New Roman" w:hAnsi="Times New Roman" w:cs="Times New Roman"/>
          <w:sz w:val="24"/>
        </w:rPr>
        <w:t xml:space="preserve">月   </w:t>
      </w:r>
      <w:r>
        <w:rPr>
          <w:rFonts w:hint="default" w:ascii="Times New Roman" w:hAnsi="Times New Roman" w:cs="Times New Roman"/>
          <w:sz w:val="24"/>
          <w:lang w:val="en-US" w:eastAsia="zh-CN"/>
        </w:rPr>
        <w:t>14</w:t>
      </w:r>
      <w:r>
        <w:rPr>
          <w:rFonts w:hint="default" w:ascii="Times New Roman" w:hAnsi="Times New Roman" w:cs="Times New Roman"/>
          <w:sz w:val="24"/>
        </w:rPr>
        <w:t>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9" w:type="dxa"/>
        <w:tblInd w:w="108" w:type="dxa"/>
        <w:tblLayout w:type="fixed"/>
        <w:tblCellMar>
          <w:top w:w="0" w:type="dxa"/>
          <w:left w:w="108" w:type="dxa"/>
          <w:bottom w:w="0" w:type="dxa"/>
          <w:right w:w="108" w:type="dxa"/>
        </w:tblCellMar>
      </w:tblPr>
      <w:tblGrid>
        <w:gridCol w:w="1272"/>
        <w:gridCol w:w="564"/>
        <w:gridCol w:w="708"/>
        <w:gridCol w:w="8"/>
        <w:gridCol w:w="134"/>
        <w:gridCol w:w="571"/>
        <w:gridCol w:w="279"/>
        <w:gridCol w:w="288"/>
        <w:gridCol w:w="207"/>
        <w:gridCol w:w="501"/>
        <w:gridCol w:w="355"/>
        <w:gridCol w:w="667"/>
        <w:gridCol w:w="133"/>
        <w:gridCol w:w="263"/>
        <w:gridCol w:w="567"/>
        <w:gridCol w:w="142"/>
        <w:gridCol w:w="138"/>
        <w:gridCol w:w="568"/>
        <w:gridCol w:w="356"/>
        <w:gridCol w:w="501"/>
        <w:gridCol w:w="57"/>
        <w:gridCol w:w="361"/>
        <w:gridCol w:w="1141"/>
        <w:gridCol w:w="8"/>
      </w:tblGrid>
      <w:tr w14:paraId="1FAAEE00">
        <w:tblPrEx>
          <w:tblCellMar>
            <w:top w:w="0" w:type="dxa"/>
            <w:left w:w="108" w:type="dxa"/>
            <w:bottom w:w="0" w:type="dxa"/>
            <w:right w:w="108" w:type="dxa"/>
          </w:tblCellMar>
        </w:tblPrEx>
        <w:trPr>
          <w:gridAfter w:val="1"/>
          <w:wAfter w:w="8" w:type="dxa"/>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姓名</w:t>
            </w:r>
          </w:p>
        </w:tc>
        <w:tc>
          <w:tcPr>
            <w:tcW w:w="1414" w:type="dxa"/>
            <w:gridSpan w:val="4"/>
            <w:tcBorders>
              <w:top w:val="single" w:color="000000" w:sz="4" w:space="0"/>
              <w:left w:val="nil"/>
              <w:bottom w:val="single" w:color="000000" w:sz="4" w:space="0"/>
              <w:right w:val="single" w:color="000000" w:sz="4" w:space="0"/>
            </w:tcBorders>
            <w:vAlign w:val="center"/>
          </w:tcPr>
          <w:p w14:paraId="624908F2">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颜慧琼</w:t>
            </w:r>
          </w:p>
        </w:tc>
        <w:tc>
          <w:tcPr>
            <w:tcW w:w="571" w:type="dxa"/>
            <w:tcBorders>
              <w:top w:val="single" w:color="000000" w:sz="4" w:space="0"/>
              <w:left w:val="nil"/>
              <w:bottom w:val="single" w:color="000000" w:sz="4" w:space="0"/>
              <w:right w:val="single" w:color="000000" w:sz="4" w:space="0"/>
            </w:tcBorders>
            <w:vAlign w:val="center"/>
          </w:tcPr>
          <w:p w14:paraId="304AF9D8">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男</w:t>
            </w:r>
          </w:p>
        </w:tc>
        <w:tc>
          <w:tcPr>
            <w:tcW w:w="708" w:type="dxa"/>
            <w:gridSpan w:val="2"/>
            <w:tcBorders>
              <w:top w:val="single" w:color="000000" w:sz="4" w:space="0"/>
              <w:left w:val="nil"/>
              <w:bottom w:val="nil"/>
              <w:right w:val="single" w:color="000000" w:sz="4" w:space="0"/>
            </w:tcBorders>
            <w:vAlign w:val="center"/>
          </w:tcPr>
          <w:p w14:paraId="224A5CFF">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1986.12</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政治</w:t>
            </w:r>
          </w:p>
          <w:p w14:paraId="1C074AA7">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面貌</w:t>
            </w:r>
          </w:p>
        </w:tc>
        <w:tc>
          <w:tcPr>
            <w:tcW w:w="1062" w:type="dxa"/>
            <w:gridSpan w:val="3"/>
            <w:tcBorders>
              <w:top w:val="single" w:color="000000" w:sz="4" w:space="0"/>
              <w:left w:val="single" w:color="auto" w:sz="4" w:space="0"/>
              <w:bottom w:val="single" w:color="000000" w:sz="4" w:space="0"/>
              <w:right w:val="single" w:color="000000" w:sz="4" w:space="0"/>
            </w:tcBorders>
            <w:vAlign w:val="center"/>
          </w:tcPr>
          <w:p w14:paraId="16CD7391">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2060" w:type="dxa"/>
            <w:gridSpan w:val="4"/>
            <w:vMerge w:val="restart"/>
            <w:tcBorders>
              <w:top w:val="single" w:color="000000" w:sz="4" w:space="0"/>
              <w:left w:val="nil"/>
              <w:right w:val="single" w:color="000000" w:sz="4" w:space="0"/>
            </w:tcBorders>
            <w:vAlign w:val="center"/>
          </w:tcPr>
          <w:p w14:paraId="5379AAB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default" w:ascii="Times New Roman" w:hAnsi="Times New Roman" w:eastAsia="宋体" w:cs="Times New Roman"/>
                <w:sz w:val="24"/>
                <w:lang w:eastAsia="zh-CN"/>
              </w:rPr>
              <w:drawing>
                <wp:inline distT="0" distB="0" distL="114300" distR="114300">
                  <wp:extent cx="1151890" cy="1610995"/>
                  <wp:effectExtent l="0" t="0" r="6350" b="4445"/>
                  <wp:docPr id="1" name="图片 1" descr="4.一寸近期彩色白底免冠相片电子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一寸近期彩色白底免冠相片电子版"/>
                          <pic:cNvPicPr>
                            <a:picLocks noChangeAspect="1"/>
                          </pic:cNvPicPr>
                        </pic:nvPicPr>
                        <pic:blipFill>
                          <a:blip r:embed="rId6"/>
                          <a:stretch>
                            <a:fillRect/>
                          </a:stretch>
                        </pic:blipFill>
                        <pic:spPr>
                          <a:xfrm>
                            <a:off x="0" y="0"/>
                            <a:ext cx="1151890" cy="1610995"/>
                          </a:xfrm>
                          <a:prstGeom prst="rect">
                            <a:avLst/>
                          </a:prstGeom>
                          <a:noFill/>
                          <a:ln>
                            <a:noFill/>
                          </a:ln>
                        </pic:spPr>
                      </pic:pic>
                    </a:graphicData>
                  </a:graphic>
                </wp:inline>
              </w:drawing>
            </w:r>
          </w:p>
        </w:tc>
      </w:tr>
      <w:tr w14:paraId="4CE5A16F">
        <w:tblPrEx>
          <w:tblCellMar>
            <w:top w:w="0" w:type="dxa"/>
            <w:left w:w="108" w:type="dxa"/>
            <w:bottom w:w="0" w:type="dxa"/>
            <w:right w:w="108" w:type="dxa"/>
          </w:tblCellMar>
        </w:tblPrEx>
        <w:trPr>
          <w:gridAfter w:val="1"/>
          <w:wAfter w:w="8" w:type="dxa"/>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C2045F3">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曾用名</w:t>
            </w:r>
          </w:p>
        </w:tc>
        <w:tc>
          <w:tcPr>
            <w:tcW w:w="1414" w:type="dxa"/>
            <w:gridSpan w:val="4"/>
            <w:tcBorders>
              <w:top w:val="single" w:color="000000" w:sz="4" w:space="0"/>
              <w:left w:val="nil"/>
              <w:bottom w:val="single" w:color="000000" w:sz="4" w:space="0"/>
              <w:right w:val="single" w:color="000000" w:sz="4" w:space="0"/>
            </w:tcBorders>
            <w:vAlign w:val="center"/>
          </w:tcPr>
          <w:p w14:paraId="5635D1D5">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571" w:type="dxa"/>
            <w:tcBorders>
              <w:top w:val="single" w:color="000000" w:sz="4" w:space="0"/>
              <w:left w:val="nil"/>
              <w:bottom w:val="single" w:color="000000" w:sz="4" w:space="0"/>
              <w:right w:val="single" w:color="000000" w:sz="4" w:space="0"/>
            </w:tcBorders>
            <w:vAlign w:val="center"/>
          </w:tcPr>
          <w:p w14:paraId="2BF980A4">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vAlign w:val="center"/>
          </w:tcPr>
          <w:p w14:paraId="3C1CB388">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汉族</w:t>
            </w:r>
          </w:p>
        </w:tc>
        <w:tc>
          <w:tcPr>
            <w:tcW w:w="708" w:type="dxa"/>
            <w:gridSpan w:val="2"/>
            <w:tcBorders>
              <w:top w:val="single" w:color="000000" w:sz="4" w:space="0"/>
              <w:left w:val="nil"/>
              <w:bottom w:val="nil"/>
              <w:right w:val="single" w:color="000000" w:sz="4" w:space="0"/>
            </w:tcBorders>
            <w:vAlign w:val="center"/>
          </w:tcPr>
          <w:p w14:paraId="5AA3E827">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vAlign w:val="center"/>
          </w:tcPr>
          <w:p w14:paraId="13E25EDD">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湖北孝感</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1F1A6DF">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身体状况</w:t>
            </w:r>
          </w:p>
        </w:tc>
        <w:tc>
          <w:tcPr>
            <w:tcW w:w="1062" w:type="dxa"/>
            <w:gridSpan w:val="3"/>
            <w:tcBorders>
              <w:top w:val="single" w:color="000000" w:sz="4" w:space="0"/>
              <w:left w:val="single" w:color="auto" w:sz="4" w:space="0"/>
              <w:bottom w:val="single" w:color="000000" w:sz="4" w:space="0"/>
              <w:right w:val="single" w:color="000000" w:sz="4" w:space="0"/>
            </w:tcBorders>
            <w:vAlign w:val="center"/>
          </w:tcPr>
          <w:p w14:paraId="62992D71">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良好</w:t>
            </w:r>
          </w:p>
        </w:tc>
        <w:tc>
          <w:tcPr>
            <w:tcW w:w="2060" w:type="dxa"/>
            <w:gridSpan w:val="4"/>
            <w:vMerge w:val="continue"/>
            <w:tcBorders>
              <w:left w:val="nil"/>
              <w:right w:val="single" w:color="000000" w:sz="4" w:space="0"/>
            </w:tcBorders>
            <w:vAlign w:val="center"/>
          </w:tcPr>
          <w:p w14:paraId="49214609">
            <w:pPr>
              <w:keepNext w:val="0"/>
              <w:keepLines w:val="0"/>
              <w:widowControl/>
              <w:suppressLineNumbers w:val="0"/>
              <w:spacing w:before="0" w:beforeAutospacing="0" w:after="0" w:afterAutospacing="0"/>
              <w:ind w:left="0" w:right="0"/>
              <w:jc w:val="center"/>
              <w:rPr>
                <w:rFonts w:hint="eastAsia" w:ascii="宋体" w:hAnsi="宋体" w:cs="Arial"/>
                <w:kern w:val="0"/>
                <w:szCs w:val="21"/>
              </w:rPr>
            </w:pPr>
          </w:p>
        </w:tc>
      </w:tr>
      <w:tr w14:paraId="48C1EB76">
        <w:tblPrEx>
          <w:tblCellMar>
            <w:top w:w="0" w:type="dxa"/>
            <w:left w:w="108" w:type="dxa"/>
            <w:bottom w:w="0" w:type="dxa"/>
            <w:right w:w="108" w:type="dxa"/>
          </w:tblCellMar>
        </w:tblPrEx>
        <w:trPr>
          <w:gridAfter w:val="1"/>
          <w:wAfter w:w="8" w:type="dxa"/>
          <w:trHeight w:val="701" w:hRule="atLeast"/>
        </w:trPr>
        <w:tc>
          <w:tcPr>
            <w:tcW w:w="1272" w:type="dxa"/>
            <w:tcBorders>
              <w:top w:val="single" w:color="000000" w:sz="4" w:space="0"/>
              <w:left w:val="single" w:color="000000" w:sz="4" w:space="0"/>
              <w:right w:val="single" w:color="000000" w:sz="4" w:space="0"/>
            </w:tcBorders>
            <w:vAlign w:val="center"/>
          </w:tcPr>
          <w:p w14:paraId="4DE3AC6A">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教师资格证种类及学科</w:t>
            </w:r>
          </w:p>
        </w:tc>
        <w:tc>
          <w:tcPr>
            <w:tcW w:w="2264" w:type="dxa"/>
            <w:gridSpan w:val="6"/>
            <w:tcBorders>
              <w:top w:val="single" w:color="000000" w:sz="4" w:space="0"/>
              <w:left w:val="nil"/>
              <w:bottom w:val="single" w:color="000000" w:sz="4" w:space="0"/>
              <w:right w:val="single" w:color="000000" w:sz="4" w:space="0"/>
            </w:tcBorders>
            <w:vAlign w:val="center"/>
          </w:tcPr>
          <w:p w14:paraId="1C29909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Times New Roman" w:hAnsi="Times New Roman" w:eastAsia="宋体" w:cs="Times New Roman"/>
                <w:color w:val="000000"/>
                <w:kern w:val="0"/>
                <w:sz w:val="21"/>
                <w:szCs w:val="21"/>
                <w:lang w:val="en-US" w:eastAsia="zh-CN" w:bidi="ar"/>
              </w:rPr>
              <w:t>高校教师资格证，化学</w:t>
            </w:r>
          </w:p>
        </w:tc>
        <w:tc>
          <w:tcPr>
            <w:tcW w:w="996" w:type="dxa"/>
            <w:gridSpan w:val="3"/>
            <w:tcBorders>
              <w:top w:val="single" w:color="000000" w:sz="4" w:space="0"/>
              <w:left w:val="nil"/>
              <w:bottom w:val="single" w:color="000000" w:sz="4" w:space="0"/>
              <w:right w:val="single" w:color="000000" w:sz="4" w:space="0"/>
            </w:tcBorders>
            <w:vAlign w:val="center"/>
          </w:tcPr>
          <w:p w14:paraId="6778B29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身份证</w:t>
            </w:r>
            <w:r>
              <w:rPr>
                <w:rFonts w:hint="default" w:ascii="宋体" w:hAnsi="宋体" w:cs="Arial"/>
                <w:kern w:val="0"/>
                <w:szCs w:val="21"/>
              </w:rPr>
              <w:br w:type="textWrapping"/>
            </w:r>
            <w:r>
              <w:rPr>
                <w:rFonts w:hint="eastAsia" w:ascii="宋体" w:hAnsi="宋体" w:cs="Arial"/>
                <w:kern w:val="0"/>
                <w:szCs w:val="21"/>
              </w:rPr>
              <w:t>号码</w:t>
            </w:r>
          </w:p>
        </w:tc>
        <w:tc>
          <w:tcPr>
            <w:tcW w:w="3189" w:type="dxa"/>
            <w:gridSpan w:val="9"/>
            <w:tcBorders>
              <w:top w:val="single" w:color="000000" w:sz="4" w:space="0"/>
              <w:left w:val="nil"/>
              <w:bottom w:val="single" w:color="000000" w:sz="4" w:space="0"/>
              <w:right w:val="single" w:color="000000" w:sz="4" w:space="0"/>
            </w:tcBorders>
            <w:vAlign w:val="center"/>
          </w:tcPr>
          <w:p w14:paraId="528BB59E">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Times New Roman" w:hAnsi="Times New Roman" w:cs="Times New Roman"/>
                <w:kern w:val="0"/>
                <w:szCs w:val="21"/>
                <w:lang w:val="en-US" w:eastAsia="zh-CN"/>
              </w:rPr>
              <w:t xml:space="preserve"> </w:t>
            </w:r>
            <w:bookmarkStart w:id="0" w:name="_GoBack"/>
            <w:bookmarkEnd w:id="0"/>
          </w:p>
        </w:tc>
        <w:tc>
          <w:tcPr>
            <w:tcW w:w="2060" w:type="dxa"/>
            <w:gridSpan w:val="4"/>
            <w:vMerge w:val="continue"/>
            <w:tcBorders>
              <w:top w:val="single" w:color="000000" w:sz="4" w:space="0"/>
              <w:left w:val="nil"/>
              <w:right w:val="single" w:color="000000" w:sz="4" w:space="0"/>
            </w:tcBorders>
            <w:vAlign w:val="center"/>
          </w:tcPr>
          <w:p w14:paraId="4A22379F">
            <w:pPr>
              <w:keepNext w:val="0"/>
              <w:keepLines w:val="0"/>
              <w:widowControl/>
              <w:suppressLineNumbers w:val="0"/>
              <w:spacing w:before="0" w:beforeAutospacing="0" w:after="0" w:afterAutospacing="0"/>
              <w:ind w:left="0" w:right="0"/>
              <w:jc w:val="left"/>
              <w:rPr>
                <w:rFonts w:hint="default" w:ascii="宋体" w:hAnsi="宋体" w:cs="Arial"/>
                <w:kern w:val="0"/>
                <w:szCs w:val="21"/>
              </w:rPr>
            </w:pPr>
          </w:p>
        </w:tc>
      </w:tr>
      <w:tr w14:paraId="26080549">
        <w:tblPrEx>
          <w:tblCellMar>
            <w:top w:w="0" w:type="dxa"/>
            <w:left w:w="108" w:type="dxa"/>
            <w:bottom w:w="0" w:type="dxa"/>
            <w:right w:w="108" w:type="dxa"/>
          </w:tblCellMar>
        </w:tblPrEx>
        <w:trPr>
          <w:gridAfter w:val="1"/>
          <w:wAfter w:w="8" w:type="dxa"/>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最高学历</w:t>
            </w:r>
          </w:p>
          <w:p w14:paraId="560C2447">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4" w:type="dxa"/>
            <w:gridSpan w:val="4"/>
            <w:tcBorders>
              <w:top w:val="single" w:color="000000" w:sz="4" w:space="0"/>
              <w:bottom w:val="single" w:color="000000" w:sz="4" w:space="0"/>
              <w:right w:val="single" w:color="000000" w:sz="4" w:space="0"/>
            </w:tcBorders>
            <w:vAlign w:val="center"/>
          </w:tcPr>
          <w:p w14:paraId="19D8971D">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海南师范大学，2017.06</w:t>
            </w:r>
          </w:p>
        </w:tc>
        <w:tc>
          <w:tcPr>
            <w:tcW w:w="850" w:type="dxa"/>
            <w:gridSpan w:val="2"/>
            <w:tcBorders>
              <w:top w:val="single" w:color="000000" w:sz="4" w:space="0"/>
              <w:left w:val="nil"/>
              <w:bottom w:val="single" w:color="000000" w:sz="4" w:space="0"/>
              <w:right w:val="single" w:color="000000" w:sz="4" w:space="0"/>
            </w:tcBorders>
            <w:vAlign w:val="center"/>
          </w:tcPr>
          <w:p w14:paraId="3986EDF0">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学历</w:t>
            </w:r>
            <w:r>
              <w:rPr>
                <w:rFonts w:hint="default" w:ascii="宋体" w:hAnsi="宋体" w:cs="Arial"/>
                <w:kern w:val="0"/>
                <w:szCs w:val="21"/>
              </w:rPr>
              <w:br w:type="textWrapping"/>
            </w:r>
            <w:r>
              <w:rPr>
                <w:rFonts w:hint="eastAsia" w:ascii="宋体" w:hAnsi="宋体" w:cs="Arial"/>
                <w:kern w:val="0"/>
                <w:szCs w:val="21"/>
              </w:rPr>
              <w:t>学位</w:t>
            </w:r>
          </w:p>
        </w:tc>
        <w:tc>
          <w:tcPr>
            <w:tcW w:w="996" w:type="dxa"/>
            <w:gridSpan w:val="3"/>
            <w:tcBorders>
              <w:top w:val="single" w:color="000000" w:sz="4" w:space="0"/>
              <w:left w:val="nil"/>
              <w:bottom w:val="single" w:color="000000" w:sz="4" w:space="0"/>
              <w:right w:val="single" w:color="000000" w:sz="4" w:space="0"/>
            </w:tcBorders>
            <w:vAlign w:val="center"/>
          </w:tcPr>
          <w:p w14:paraId="3DE582DC">
            <w:pPr>
              <w:keepNext w:val="0"/>
              <w:keepLines w:val="0"/>
              <w:widowControl/>
              <w:suppressLineNumbers w:val="0"/>
              <w:spacing w:before="0" w:beforeAutospacing="0" w:after="0" w:afterAutospacing="0"/>
              <w:ind w:left="0" w:right="0"/>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04C83167">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rPr>
              <w:t>所学专业</w:t>
            </w:r>
          </w:p>
        </w:tc>
        <w:tc>
          <w:tcPr>
            <w:tcW w:w="2034" w:type="dxa"/>
            <w:gridSpan w:val="6"/>
            <w:tcBorders>
              <w:top w:val="single" w:color="000000" w:sz="4" w:space="0"/>
              <w:left w:val="nil"/>
              <w:bottom w:val="single" w:color="000000" w:sz="4" w:space="0"/>
              <w:right w:val="single" w:color="000000" w:sz="4" w:space="0"/>
            </w:tcBorders>
            <w:vAlign w:val="center"/>
          </w:tcPr>
          <w:p w14:paraId="631640E5">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2060" w:type="dxa"/>
            <w:gridSpan w:val="4"/>
            <w:vMerge w:val="continue"/>
            <w:tcBorders>
              <w:top w:val="single" w:color="000000" w:sz="4" w:space="0"/>
              <w:left w:val="nil"/>
              <w:right w:val="single" w:color="000000" w:sz="4" w:space="0"/>
            </w:tcBorders>
            <w:vAlign w:val="center"/>
          </w:tcPr>
          <w:p w14:paraId="6A5D8581">
            <w:pPr>
              <w:keepNext w:val="0"/>
              <w:keepLines w:val="0"/>
              <w:widowControl/>
              <w:suppressLineNumbers w:val="0"/>
              <w:spacing w:before="0" w:beforeAutospacing="0" w:after="0" w:afterAutospacing="0"/>
              <w:ind w:left="0" w:right="0"/>
              <w:jc w:val="left"/>
              <w:rPr>
                <w:rFonts w:hint="default" w:ascii="宋体" w:hAnsi="宋体" w:cs="Arial"/>
                <w:kern w:val="0"/>
                <w:szCs w:val="21"/>
              </w:rPr>
            </w:pPr>
          </w:p>
        </w:tc>
      </w:tr>
      <w:tr w14:paraId="1F59D405">
        <w:tblPrEx>
          <w:tblCellMar>
            <w:top w:w="0" w:type="dxa"/>
            <w:left w:w="108" w:type="dxa"/>
            <w:bottom w:w="0" w:type="dxa"/>
            <w:right w:w="108" w:type="dxa"/>
          </w:tblCellMar>
        </w:tblPrEx>
        <w:trPr>
          <w:gridAfter w:val="1"/>
          <w:wAfter w:w="8" w:type="dxa"/>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现工作单位</w:t>
            </w:r>
          </w:p>
        </w:tc>
        <w:tc>
          <w:tcPr>
            <w:tcW w:w="1414" w:type="dxa"/>
            <w:gridSpan w:val="4"/>
            <w:tcBorders>
              <w:top w:val="single" w:color="000000" w:sz="4" w:space="0"/>
              <w:bottom w:val="single" w:color="000000" w:sz="4" w:space="0"/>
              <w:right w:val="single" w:color="000000" w:sz="4" w:space="0"/>
            </w:tcBorders>
            <w:vAlign w:val="center"/>
          </w:tcPr>
          <w:p w14:paraId="70C221F7">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海南师范大学</w:t>
            </w:r>
          </w:p>
        </w:tc>
        <w:tc>
          <w:tcPr>
            <w:tcW w:w="850" w:type="dxa"/>
            <w:gridSpan w:val="2"/>
            <w:vAlign w:val="center"/>
          </w:tcPr>
          <w:p w14:paraId="22E69765">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参加工作时间</w:t>
            </w:r>
          </w:p>
        </w:tc>
        <w:tc>
          <w:tcPr>
            <w:tcW w:w="996" w:type="dxa"/>
            <w:gridSpan w:val="3"/>
            <w:tcBorders>
              <w:top w:val="single" w:color="000000" w:sz="4" w:space="0"/>
              <w:left w:val="single" w:color="000000" w:sz="4" w:space="0"/>
              <w:bottom w:val="single" w:color="000000" w:sz="4" w:space="0"/>
              <w:right w:val="single" w:color="auto" w:sz="4" w:space="0"/>
            </w:tcBorders>
            <w:vAlign w:val="center"/>
          </w:tcPr>
          <w:p w14:paraId="66DCE6B8">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2017.06</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任教学科</w:t>
            </w:r>
          </w:p>
        </w:tc>
        <w:tc>
          <w:tcPr>
            <w:tcW w:w="2034" w:type="dxa"/>
            <w:gridSpan w:val="6"/>
            <w:tcBorders>
              <w:top w:val="single" w:color="000000" w:sz="4" w:space="0"/>
              <w:left w:val="nil"/>
              <w:bottom w:val="single" w:color="000000" w:sz="4" w:space="0"/>
              <w:right w:val="single" w:color="000000" w:sz="4" w:space="0"/>
            </w:tcBorders>
            <w:vAlign w:val="center"/>
          </w:tcPr>
          <w:p w14:paraId="05C05C91">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919" w:type="dxa"/>
            <w:gridSpan w:val="3"/>
            <w:tcBorders>
              <w:top w:val="single" w:color="000000" w:sz="4" w:space="0"/>
              <w:left w:val="nil"/>
              <w:bottom w:val="single" w:color="000000" w:sz="4" w:space="0"/>
              <w:right w:val="single" w:color="000000" w:sz="4" w:space="0"/>
            </w:tcBorders>
            <w:vAlign w:val="center"/>
          </w:tcPr>
          <w:p w14:paraId="0007D07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晋升形式</w:t>
            </w:r>
          </w:p>
        </w:tc>
        <w:tc>
          <w:tcPr>
            <w:tcW w:w="1141" w:type="dxa"/>
            <w:tcBorders>
              <w:top w:val="single" w:color="000000" w:sz="4" w:space="0"/>
              <w:left w:val="nil"/>
              <w:bottom w:val="single" w:color="000000" w:sz="4" w:space="0"/>
              <w:right w:val="single" w:color="000000" w:sz="4" w:space="0"/>
            </w:tcBorders>
            <w:vAlign w:val="center"/>
          </w:tcPr>
          <w:p w14:paraId="72300169">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破格晋升</w:t>
            </w:r>
          </w:p>
        </w:tc>
      </w:tr>
      <w:tr w14:paraId="722AE717">
        <w:tblPrEx>
          <w:tblCellMar>
            <w:top w:w="0" w:type="dxa"/>
            <w:left w:w="108" w:type="dxa"/>
            <w:bottom w:w="0" w:type="dxa"/>
            <w:right w:w="108" w:type="dxa"/>
          </w:tblCellMar>
        </w:tblPrEx>
        <w:trPr>
          <w:gridAfter w:val="1"/>
          <w:wAfter w:w="8" w:type="dxa"/>
          <w:trHeight w:val="658" w:hRule="atLeast"/>
        </w:trPr>
        <w:tc>
          <w:tcPr>
            <w:tcW w:w="1272" w:type="dxa"/>
            <w:tcBorders>
              <w:left w:val="single" w:color="000000" w:sz="4" w:space="0"/>
              <w:bottom w:val="single" w:color="000000" w:sz="4" w:space="0"/>
              <w:right w:val="single" w:color="000000" w:sz="4" w:space="0"/>
            </w:tcBorders>
            <w:vAlign w:val="center"/>
          </w:tcPr>
          <w:p w14:paraId="76C71621">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现专业技术资格</w:t>
            </w:r>
          </w:p>
        </w:tc>
        <w:tc>
          <w:tcPr>
            <w:tcW w:w="3260" w:type="dxa"/>
            <w:gridSpan w:val="9"/>
            <w:tcBorders>
              <w:top w:val="single" w:color="000000" w:sz="4" w:space="0"/>
              <w:left w:val="nil"/>
              <w:bottom w:val="single" w:color="000000" w:sz="4" w:space="0"/>
              <w:right w:val="single" w:color="auto" w:sz="4" w:space="0"/>
            </w:tcBorders>
            <w:vAlign w:val="center"/>
          </w:tcPr>
          <w:p w14:paraId="56B06FA6">
            <w:pPr>
              <w:keepNext w:val="0"/>
              <w:keepLines w:val="0"/>
              <w:widowControl/>
              <w:suppressLineNumbers w:val="0"/>
              <w:spacing w:before="0" w:beforeAutospacing="0" w:after="0" w:afterAutospacing="0"/>
              <w:ind w:left="0" w:right="0"/>
              <w:jc w:val="both"/>
              <w:rPr>
                <w:rFonts w:hint="default" w:ascii="宋体" w:hAnsi="宋体" w:cs="Arial"/>
                <w:kern w:val="0"/>
                <w:szCs w:val="21"/>
                <w:lang w:val="en-US" w:eastAsia="zh-CN"/>
              </w:rPr>
            </w:pPr>
            <w:r>
              <w:rPr>
                <w:rFonts w:hint="eastAsia" w:ascii="宋体" w:hAnsi="宋体" w:cs="Arial"/>
                <w:kern w:val="0"/>
                <w:szCs w:val="21"/>
                <w:lang w:val="en-US" w:eastAsia="zh-CN"/>
              </w:rPr>
              <w:t>资格名称：教学科研型副教授</w:t>
            </w:r>
          </w:p>
          <w:p w14:paraId="1E5D23CC">
            <w:pPr>
              <w:keepNext w:val="0"/>
              <w:keepLines w:val="0"/>
              <w:widowControl/>
              <w:suppressLineNumbers w:val="0"/>
              <w:spacing w:before="0" w:beforeAutospacing="0" w:after="0" w:afterAutospacing="0"/>
              <w:ind w:left="0" w:right="0"/>
              <w:jc w:val="both"/>
              <w:rPr>
                <w:rFonts w:hint="default" w:ascii="宋体" w:hAnsi="宋体" w:cs="Arial"/>
                <w:kern w:val="0"/>
                <w:szCs w:val="21"/>
                <w:lang w:val="en-US" w:eastAsia="zh-CN"/>
              </w:rPr>
            </w:pPr>
            <w:r>
              <w:rPr>
                <w:rFonts w:hint="eastAsia" w:ascii="宋体" w:hAnsi="宋体" w:cs="Arial"/>
                <w:kern w:val="0"/>
                <w:szCs w:val="21"/>
                <w:lang w:val="en-US" w:eastAsia="zh-CN"/>
              </w:rPr>
              <w:t>取得时间：</w:t>
            </w:r>
            <w:r>
              <w:rPr>
                <w:rFonts w:hint="default" w:ascii="Times New Roman" w:hAnsi="Times New Roman" w:cs="Times New Roman"/>
                <w:kern w:val="0"/>
                <w:szCs w:val="21"/>
                <w:lang w:val="en-US" w:eastAsia="zh-CN"/>
              </w:rPr>
              <w:t>2021.01</w:t>
            </w:r>
          </w:p>
          <w:p w14:paraId="44451C83">
            <w:pPr>
              <w:keepNext w:val="0"/>
              <w:keepLines w:val="0"/>
              <w:widowControl/>
              <w:suppressLineNumbers w:val="0"/>
              <w:spacing w:before="0" w:beforeAutospacing="0" w:after="0" w:afterAutospacing="0"/>
              <w:ind w:left="0" w:right="0"/>
              <w:jc w:val="both"/>
              <w:rPr>
                <w:rFonts w:hint="default" w:ascii="宋体" w:hAnsi="宋体" w:cs="Arial"/>
                <w:kern w:val="0"/>
                <w:szCs w:val="21"/>
                <w:lang w:val="en-US" w:eastAsia="zh-CN"/>
              </w:rPr>
            </w:pPr>
            <w:r>
              <w:rPr>
                <w:rFonts w:hint="eastAsia" w:ascii="宋体" w:hAnsi="宋体" w:cs="Arial"/>
                <w:kern w:val="0"/>
                <w:szCs w:val="21"/>
                <w:lang w:val="en-US" w:eastAsia="zh-CN"/>
              </w:rPr>
              <w:t>审批机关：海南师范大学</w:t>
            </w:r>
          </w:p>
        </w:tc>
        <w:tc>
          <w:tcPr>
            <w:tcW w:w="2265" w:type="dxa"/>
            <w:gridSpan w:val="7"/>
            <w:tcBorders>
              <w:top w:val="single" w:color="000000" w:sz="4" w:space="0"/>
              <w:left w:val="single" w:color="auto" w:sz="4" w:space="0"/>
              <w:bottom w:val="single" w:color="000000" w:sz="4" w:space="0"/>
              <w:right w:val="single" w:color="000000" w:sz="4" w:space="0"/>
            </w:tcBorders>
            <w:vAlign w:val="center"/>
          </w:tcPr>
          <w:p w14:paraId="17F0E22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申请学科组名称</w:t>
            </w:r>
          </w:p>
        </w:tc>
        <w:tc>
          <w:tcPr>
            <w:tcW w:w="2984" w:type="dxa"/>
            <w:gridSpan w:val="6"/>
            <w:tcBorders>
              <w:top w:val="single" w:color="000000" w:sz="4" w:space="0"/>
              <w:left w:val="nil"/>
              <w:bottom w:val="single" w:color="000000" w:sz="4" w:space="0"/>
              <w:right w:val="single" w:color="000000" w:sz="4" w:space="0"/>
            </w:tcBorders>
            <w:vAlign w:val="center"/>
          </w:tcPr>
          <w:p w14:paraId="3F0A70AF">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宋体" w:hAnsi="宋体" w:cs="Arial"/>
                <w:color w:val="000000"/>
                <w:kern w:val="0"/>
                <w:szCs w:val="21"/>
              </w:rPr>
              <w:t>专职学生思政</w:t>
            </w:r>
            <w:r>
              <w:rPr>
                <w:rFonts w:hint="eastAsia" w:ascii="宋体" w:hAnsi="宋体" w:cs="Arial"/>
                <w:color w:val="000000"/>
                <w:kern w:val="0"/>
                <w:szCs w:val="21"/>
                <w:lang w:val="en-US" w:eastAsia="zh-CN"/>
              </w:rPr>
              <w:t>教育教师</w:t>
            </w:r>
            <w:r>
              <w:rPr>
                <w:rFonts w:hint="eastAsia" w:ascii="宋体" w:hAnsi="宋体" w:cs="Arial"/>
                <w:color w:val="000000"/>
                <w:kern w:val="0"/>
                <w:szCs w:val="21"/>
              </w:rPr>
              <w:t>组</w:t>
            </w:r>
          </w:p>
        </w:tc>
      </w:tr>
      <w:tr w14:paraId="617CDDB0">
        <w:tblPrEx>
          <w:tblCellMar>
            <w:top w:w="0" w:type="dxa"/>
            <w:left w:w="108" w:type="dxa"/>
            <w:bottom w:w="0" w:type="dxa"/>
            <w:right w:w="108" w:type="dxa"/>
          </w:tblCellMar>
        </w:tblPrEx>
        <w:trPr>
          <w:gridAfter w:val="1"/>
          <w:wAfter w:w="8" w:type="dxa"/>
          <w:trHeight w:val="529"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86A0843">
            <w:pPr>
              <w:keepNext w:val="0"/>
              <w:keepLines w:val="0"/>
              <w:widowControl/>
              <w:suppressLineNumbers w:val="0"/>
              <w:spacing w:before="0" w:beforeAutospacing="0" w:after="0" w:afterAutospacing="0"/>
              <w:ind w:left="0" w:right="0"/>
              <w:jc w:val="center"/>
              <w:rPr>
                <w:rFonts w:hint="eastAsia" w:ascii="宋体" w:hAnsi="宋体" w:cs="Arial"/>
                <w:kern w:val="0"/>
                <w:szCs w:val="21"/>
              </w:rPr>
            </w:pPr>
            <w:r>
              <w:rPr>
                <w:rFonts w:hint="eastAsia" w:ascii="宋体" w:hAnsi="宋体" w:cs="Arial"/>
                <w:kern w:val="0"/>
                <w:szCs w:val="21"/>
              </w:rPr>
              <w:t>现任专业技术职务</w:t>
            </w:r>
          </w:p>
          <w:p w14:paraId="50630D11">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聘任时间及聘任单位</w:t>
            </w:r>
          </w:p>
        </w:tc>
        <w:tc>
          <w:tcPr>
            <w:tcW w:w="3260" w:type="dxa"/>
            <w:gridSpan w:val="9"/>
            <w:tcBorders>
              <w:top w:val="single" w:color="000000" w:sz="4" w:space="0"/>
              <w:left w:val="nil"/>
              <w:bottom w:val="single" w:color="000000" w:sz="4" w:space="0"/>
              <w:right w:val="single" w:color="000000" w:sz="4" w:space="0"/>
            </w:tcBorders>
            <w:vAlign w:val="center"/>
          </w:tcPr>
          <w:p w14:paraId="3196980B">
            <w:pPr>
              <w:keepNext w:val="0"/>
              <w:keepLines w:val="0"/>
              <w:widowControl/>
              <w:suppressLineNumbers w:val="0"/>
              <w:spacing w:before="0" w:beforeAutospacing="0" w:after="0" w:afterAutospacing="0"/>
              <w:ind w:left="0" w:right="0"/>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default" w:ascii="Times New Roman" w:hAnsi="Times New Roman" w:cs="Times New Roman"/>
                <w:kern w:val="0"/>
                <w:szCs w:val="21"/>
                <w:lang w:val="en-US" w:eastAsia="zh-CN"/>
              </w:rPr>
              <w:t>2022.12.01</w:t>
            </w:r>
          </w:p>
          <w:p w14:paraId="150AC986">
            <w:pPr>
              <w:keepNext w:val="0"/>
              <w:keepLines w:val="0"/>
              <w:widowControl/>
              <w:suppressLineNumbers w:val="0"/>
              <w:spacing w:before="0" w:beforeAutospacing="0" w:after="0" w:afterAutospacing="0"/>
              <w:ind w:left="0" w:right="0"/>
              <w:jc w:val="left"/>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6BC72FA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val="en-US" w:eastAsia="zh-CN"/>
              </w:rPr>
              <w:t>3</w:t>
            </w:r>
            <w:r>
              <w:rPr>
                <w:rFonts w:hint="eastAsia" w:ascii="宋体" w:hAnsi="宋体" w:cs="Arial"/>
                <w:kern w:val="0"/>
                <w:szCs w:val="21"/>
              </w:rPr>
              <w:t xml:space="preserve">年 </w:t>
            </w:r>
            <w:r>
              <w:rPr>
                <w:rFonts w:hint="eastAsia" w:ascii="宋体" w:hAnsi="宋体" w:cs="Arial"/>
                <w:kern w:val="0"/>
                <w:szCs w:val="21"/>
                <w:lang w:val="en-US" w:eastAsia="zh-CN"/>
              </w:rPr>
              <w:t>1</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val="en-US" w:eastAsia="zh-CN"/>
              </w:rPr>
              <w:t>教学科研型副教授</w:t>
            </w:r>
          </w:p>
        </w:tc>
      </w:tr>
      <w:tr w14:paraId="0C7B1F16">
        <w:tblPrEx>
          <w:tblCellMar>
            <w:top w:w="0" w:type="dxa"/>
            <w:left w:w="108" w:type="dxa"/>
            <w:bottom w:w="0" w:type="dxa"/>
            <w:right w:w="108" w:type="dxa"/>
          </w:tblCellMar>
        </w:tblPrEx>
        <w:trPr>
          <w:gridAfter w:val="1"/>
          <w:wAfter w:w="8" w:type="dxa"/>
          <w:trHeight w:val="536"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95E2E6B">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高校教师资格证</w:t>
            </w:r>
          </w:p>
          <w:p w14:paraId="2091B0E8">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专业名称</w:t>
            </w:r>
          </w:p>
        </w:tc>
        <w:tc>
          <w:tcPr>
            <w:tcW w:w="4415" w:type="dxa"/>
            <w:gridSpan w:val="12"/>
            <w:tcBorders>
              <w:top w:val="single" w:color="000000" w:sz="4" w:space="0"/>
              <w:left w:val="nil"/>
              <w:bottom w:val="single" w:color="000000" w:sz="4" w:space="0"/>
              <w:right w:val="single" w:color="000000" w:sz="4" w:space="0"/>
            </w:tcBorders>
            <w:vAlign w:val="center"/>
          </w:tcPr>
          <w:p w14:paraId="0887E9B6">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1678" w:type="dxa"/>
            <w:gridSpan w:val="5"/>
            <w:tcBorders>
              <w:top w:val="single" w:color="000000" w:sz="4" w:space="0"/>
              <w:left w:val="nil"/>
              <w:bottom w:val="single" w:color="000000" w:sz="4" w:space="0"/>
              <w:right w:val="single" w:color="000000" w:sz="4" w:space="0"/>
            </w:tcBorders>
            <w:vAlign w:val="center"/>
          </w:tcPr>
          <w:p w14:paraId="0BA51DD6">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r>
      <w:tr w14:paraId="3D9C22C1">
        <w:tblPrEx>
          <w:tblCellMar>
            <w:top w:w="0" w:type="dxa"/>
            <w:left w:w="108" w:type="dxa"/>
            <w:bottom w:w="0" w:type="dxa"/>
            <w:right w:w="108" w:type="dxa"/>
          </w:tblCellMar>
        </w:tblPrEx>
        <w:trPr>
          <w:gridAfter w:val="1"/>
          <w:wAfter w:w="8" w:type="dxa"/>
          <w:trHeight w:val="58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780A22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申报专业</w:t>
            </w:r>
          </w:p>
        </w:tc>
        <w:tc>
          <w:tcPr>
            <w:tcW w:w="1985" w:type="dxa"/>
            <w:gridSpan w:val="5"/>
            <w:tcBorders>
              <w:top w:val="single" w:color="000000" w:sz="4" w:space="0"/>
              <w:left w:val="nil"/>
              <w:bottom w:val="single" w:color="000000" w:sz="4" w:space="0"/>
              <w:right w:val="single" w:color="000000" w:sz="4" w:space="0"/>
            </w:tcBorders>
            <w:vAlign w:val="center"/>
          </w:tcPr>
          <w:p w14:paraId="2A1F598B">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申报资格名称</w:t>
            </w:r>
          </w:p>
        </w:tc>
        <w:tc>
          <w:tcPr>
            <w:tcW w:w="1630" w:type="dxa"/>
            <w:gridSpan w:val="4"/>
            <w:tcBorders>
              <w:top w:val="single" w:color="000000" w:sz="4" w:space="0"/>
              <w:left w:val="nil"/>
              <w:bottom w:val="single" w:color="000000" w:sz="4" w:space="0"/>
              <w:right w:val="single" w:color="000000" w:sz="4" w:space="0"/>
            </w:tcBorders>
            <w:vAlign w:val="center"/>
          </w:tcPr>
          <w:p w14:paraId="04BBFE5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val="en-US" w:eastAsia="zh-CN"/>
              </w:rPr>
              <w:t>教学科研型教授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39657DF7">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keepNext w:val="0"/>
              <w:keepLines w:val="0"/>
              <w:widowControl/>
              <w:suppressLineNumbers w:val="0"/>
              <w:spacing w:before="0" w:beforeAutospacing="0" w:after="0" w:afterAutospacing="0"/>
              <w:ind w:left="0" w:right="0"/>
              <w:rPr>
                <w:rFonts w:hint="default"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gridAfter w:val="1"/>
          <w:wAfter w:w="8" w:type="dxa"/>
          <w:trHeight w:val="631" w:hRule="atLeast"/>
        </w:trPr>
        <w:tc>
          <w:tcPr>
            <w:tcW w:w="1272" w:type="dxa"/>
            <w:tcBorders>
              <w:top w:val="single" w:color="auto" w:sz="4" w:space="0"/>
              <w:left w:val="single" w:color="000000" w:sz="4" w:space="0"/>
              <w:right w:val="single" w:color="000000" w:sz="4" w:space="0"/>
            </w:tcBorders>
            <w:vAlign w:val="center"/>
          </w:tcPr>
          <w:p w14:paraId="722EB878">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破格申报条件</w:t>
            </w:r>
          </w:p>
          <w:p w14:paraId="792DCB9F">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2"/>
            <w:tcBorders>
              <w:top w:val="single" w:color="auto" w:sz="4" w:space="0"/>
              <w:left w:val="nil"/>
              <w:right w:val="single" w:color="000000" w:sz="4" w:space="0"/>
            </w:tcBorders>
            <w:vAlign w:val="center"/>
          </w:tcPr>
          <w:p w14:paraId="2541D169">
            <w:pPr>
              <w:keepNext w:val="0"/>
              <w:keepLines w:val="0"/>
              <w:widowControl/>
              <w:suppressLineNumbers w:val="0"/>
              <w:spacing w:before="0" w:beforeAutospacing="0" w:after="0" w:afterAutospacing="0"/>
              <w:ind w:left="0" w:right="0"/>
              <w:rPr>
                <w:rFonts w:hint="eastAsia" w:ascii="宋体" w:hAnsi="宋体" w:eastAsia="宋体" w:cs="Arial"/>
                <w:kern w:val="0"/>
                <w:szCs w:val="21"/>
                <w:lang w:eastAsia="zh-CN"/>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eastAsia="宋体" w:cs="Arial"/>
                <w:color w:val="000000"/>
                <w:sz w:val="21"/>
                <w:szCs w:val="21"/>
                <w:u w:val="single"/>
                <w:lang w:val="en-US" w:eastAsia="zh-CN" w:bidi="ar"/>
              </w:rPr>
              <w:t xml:space="preserve">第十九条 </w:t>
            </w:r>
            <w:r>
              <w:rPr>
                <w:rFonts w:hint="eastAsia" w:ascii="宋体" w:hAnsi="宋体" w:eastAsia="宋体" w:cs="Arial"/>
                <w:color w:val="000000"/>
                <w:sz w:val="21"/>
                <w:szCs w:val="21"/>
                <w:lang w:val="en-US" w:eastAsia="zh-CN" w:bidi="ar"/>
              </w:rPr>
              <w:t>：</w:t>
            </w:r>
            <w:r>
              <w:rPr>
                <w:rFonts w:hint="eastAsia" w:ascii="Times New Roman" w:hAnsi="Times New Roman" w:eastAsia="宋体" w:cs="Times New Roman"/>
                <w:color w:val="000000"/>
                <w:sz w:val="21"/>
                <w:szCs w:val="21"/>
                <w:lang w:val="en-US" w:eastAsia="zh-CN" w:bidi="ar"/>
              </w:rPr>
              <w:t>（三）自然科学类发表</w:t>
            </w:r>
            <w:r>
              <w:rPr>
                <w:rFonts w:hint="default" w:ascii="Times New Roman" w:hAnsi="Times New Roman" w:eastAsia="宋体" w:cs="Times New Roman"/>
                <w:color w:val="000000"/>
                <w:sz w:val="21"/>
                <w:szCs w:val="21"/>
                <w:lang w:val="en-US" w:eastAsia="zh-CN" w:bidi="ar"/>
              </w:rPr>
              <w:t>4</w:t>
            </w:r>
            <w:r>
              <w:rPr>
                <w:rFonts w:hint="eastAsia" w:ascii="Times New Roman" w:hAnsi="Times New Roman" w:eastAsia="宋体" w:cs="Times New Roman"/>
                <w:color w:val="000000"/>
                <w:sz w:val="21"/>
                <w:szCs w:val="21"/>
                <w:lang w:val="en-US" w:eastAsia="zh-CN" w:bidi="ar"/>
              </w:rPr>
              <w:t>篇</w:t>
            </w:r>
            <w:r>
              <w:rPr>
                <w:rFonts w:hint="default" w:ascii="Times New Roman" w:hAnsi="Times New Roman" w:eastAsia="宋体" w:cs="Times New Roman"/>
                <w:color w:val="000000"/>
                <w:sz w:val="21"/>
                <w:szCs w:val="21"/>
                <w:lang w:val="en-US" w:eastAsia="zh-CN" w:bidi="ar"/>
              </w:rPr>
              <w:t>B</w:t>
            </w:r>
            <w:r>
              <w:rPr>
                <w:rFonts w:hint="eastAsia" w:ascii="Times New Roman" w:hAnsi="Times New Roman" w:eastAsia="宋体" w:cs="Times New Roman"/>
                <w:color w:val="000000"/>
                <w:sz w:val="21"/>
                <w:szCs w:val="21"/>
                <w:lang w:val="en-US" w:eastAsia="zh-CN" w:bidi="ar"/>
              </w:rPr>
              <w:t>级学术论文。</w:t>
            </w:r>
          </w:p>
        </w:tc>
      </w:tr>
      <w:tr w14:paraId="295838D2">
        <w:tblPrEx>
          <w:tblCellMar>
            <w:top w:w="0" w:type="dxa"/>
            <w:left w:w="108" w:type="dxa"/>
            <w:bottom w:w="0" w:type="dxa"/>
            <w:right w:w="108" w:type="dxa"/>
          </w:tblCellMar>
        </w:tblPrEx>
        <w:trPr>
          <w:gridAfter w:val="1"/>
          <w:wAfter w:w="8" w:type="dxa"/>
          <w:trHeight w:val="492" w:hRule="atLeast"/>
        </w:trPr>
        <w:tc>
          <w:tcPr>
            <w:tcW w:w="1272" w:type="dxa"/>
            <w:tcBorders>
              <w:top w:val="single" w:color="auto" w:sz="4" w:space="0"/>
              <w:left w:val="single" w:color="000000" w:sz="4" w:space="0"/>
              <w:right w:val="single" w:color="000000" w:sz="4" w:space="0"/>
            </w:tcBorders>
            <w:vAlign w:val="center"/>
          </w:tcPr>
          <w:p w14:paraId="081EA9C4">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直接评审条件</w:t>
            </w:r>
          </w:p>
          <w:p w14:paraId="4C77DAC9">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2"/>
            <w:tcBorders>
              <w:top w:val="single" w:color="auto" w:sz="4" w:space="0"/>
              <w:left w:val="nil"/>
              <w:right w:val="single" w:color="000000" w:sz="4" w:space="0"/>
            </w:tcBorders>
            <w:vAlign w:val="center"/>
          </w:tcPr>
          <w:p w14:paraId="002927A9">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gridAfter w:val="1"/>
          <w:wAfter w:w="8" w:type="dxa"/>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27173CF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学习培训经历</w:t>
            </w:r>
          </w:p>
          <w:p w14:paraId="08378C15">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2DE14B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起止时间</w:t>
            </w:r>
          </w:p>
        </w:tc>
        <w:tc>
          <w:tcPr>
            <w:tcW w:w="708" w:type="dxa"/>
            <w:tcBorders>
              <w:top w:val="single" w:color="000000" w:sz="4" w:space="0"/>
              <w:left w:val="nil"/>
              <w:bottom w:val="single" w:color="000000" w:sz="4" w:space="0"/>
              <w:right w:val="single" w:color="auto" w:sz="4" w:space="0"/>
            </w:tcBorders>
            <w:vAlign w:val="center"/>
          </w:tcPr>
          <w:p w14:paraId="3264552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学习形式</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3CC8B12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学习单位名称</w:t>
            </w:r>
          </w:p>
        </w:tc>
        <w:tc>
          <w:tcPr>
            <w:tcW w:w="1523" w:type="dxa"/>
            <w:gridSpan w:val="3"/>
            <w:tcBorders>
              <w:top w:val="single" w:color="000000" w:sz="4" w:space="0"/>
              <w:left w:val="nil"/>
              <w:bottom w:val="single" w:color="000000" w:sz="4" w:space="0"/>
              <w:right w:val="single" w:color="auto" w:sz="4" w:space="0"/>
            </w:tcBorders>
            <w:vAlign w:val="center"/>
          </w:tcPr>
          <w:p w14:paraId="0BAA229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学习院系及专业</w:t>
            </w:r>
          </w:p>
        </w:tc>
        <w:tc>
          <w:tcPr>
            <w:tcW w:w="1243" w:type="dxa"/>
            <w:gridSpan w:val="5"/>
            <w:tcBorders>
              <w:top w:val="single" w:color="000000" w:sz="4" w:space="0"/>
              <w:left w:val="nil"/>
              <w:bottom w:val="single" w:color="000000" w:sz="4" w:space="0"/>
              <w:right w:val="single" w:color="auto" w:sz="4" w:space="0"/>
            </w:tcBorders>
            <w:vAlign w:val="center"/>
          </w:tcPr>
          <w:p w14:paraId="0BB6A3D6">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1ECA51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919" w:type="dxa"/>
            <w:gridSpan w:val="3"/>
            <w:tcBorders>
              <w:top w:val="single" w:color="000000" w:sz="4" w:space="0"/>
              <w:left w:val="nil"/>
              <w:bottom w:val="single" w:color="000000" w:sz="4" w:space="0"/>
              <w:right w:val="single" w:color="auto" w:sz="4" w:space="0"/>
            </w:tcBorders>
            <w:vAlign w:val="center"/>
          </w:tcPr>
          <w:p w14:paraId="1D53CDD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国</w:t>
            </w:r>
          </w:p>
          <w:p w14:paraId="0683E98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内外</w:t>
            </w:r>
          </w:p>
        </w:tc>
        <w:tc>
          <w:tcPr>
            <w:tcW w:w="1141" w:type="dxa"/>
            <w:tcBorders>
              <w:top w:val="single" w:color="000000" w:sz="4" w:space="0"/>
              <w:left w:val="single" w:color="auto" w:sz="4" w:space="0"/>
              <w:bottom w:val="single" w:color="000000" w:sz="4" w:space="0"/>
              <w:right w:val="single" w:color="000000" w:sz="4" w:space="0"/>
            </w:tcBorders>
            <w:vAlign w:val="center"/>
          </w:tcPr>
          <w:p w14:paraId="22472F8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8303B1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2006.09-2010.06</w:t>
            </w:r>
          </w:p>
        </w:tc>
        <w:tc>
          <w:tcPr>
            <w:tcW w:w="708" w:type="dxa"/>
            <w:tcBorders>
              <w:top w:val="single" w:color="000000" w:sz="4" w:space="0"/>
              <w:left w:val="nil"/>
              <w:bottom w:val="single" w:color="000000" w:sz="4" w:space="0"/>
              <w:right w:val="single" w:color="auto" w:sz="4" w:space="0"/>
            </w:tcBorders>
            <w:vAlign w:val="center"/>
          </w:tcPr>
          <w:p w14:paraId="431DC8A0">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56DE866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海南大学</w:t>
            </w:r>
          </w:p>
        </w:tc>
        <w:tc>
          <w:tcPr>
            <w:tcW w:w="1523" w:type="dxa"/>
            <w:gridSpan w:val="3"/>
            <w:tcBorders>
              <w:top w:val="single" w:color="000000" w:sz="4" w:space="0"/>
              <w:left w:val="nil"/>
              <w:bottom w:val="single" w:color="000000" w:sz="4" w:space="0"/>
              <w:right w:val="single" w:color="auto" w:sz="4" w:space="0"/>
            </w:tcBorders>
            <w:vAlign w:val="center"/>
          </w:tcPr>
          <w:p w14:paraId="43AC6C17">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材料与化工学院 化学工程与工艺 本科</w:t>
            </w:r>
          </w:p>
        </w:tc>
        <w:tc>
          <w:tcPr>
            <w:tcW w:w="1243" w:type="dxa"/>
            <w:gridSpan w:val="5"/>
            <w:tcBorders>
              <w:top w:val="single" w:color="000000" w:sz="4" w:space="0"/>
              <w:left w:val="nil"/>
              <w:bottom w:val="single" w:color="000000" w:sz="4" w:space="0"/>
              <w:right w:val="single" w:color="auto" w:sz="4" w:space="0"/>
            </w:tcBorders>
            <w:vAlign w:val="center"/>
          </w:tcPr>
          <w:p w14:paraId="24CA2FA6">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5C7CAD3">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毕业</w:t>
            </w:r>
          </w:p>
        </w:tc>
        <w:tc>
          <w:tcPr>
            <w:tcW w:w="919" w:type="dxa"/>
            <w:gridSpan w:val="3"/>
            <w:tcBorders>
              <w:top w:val="single" w:color="000000" w:sz="4" w:space="0"/>
              <w:left w:val="nil"/>
              <w:bottom w:val="single" w:color="000000" w:sz="4" w:space="0"/>
              <w:right w:val="single" w:color="auto" w:sz="4" w:space="0"/>
            </w:tcBorders>
            <w:vAlign w:val="center"/>
          </w:tcPr>
          <w:p w14:paraId="1D2C6BAD">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14C3D48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徐树英</w:t>
            </w:r>
          </w:p>
        </w:tc>
      </w:tr>
      <w:tr w14:paraId="4EC7B6BB">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978344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2010.09-2013.06</w:t>
            </w:r>
          </w:p>
        </w:tc>
        <w:tc>
          <w:tcPr>
            <w:tcW w:w="708" w:type="dxa"/>
            <w:tcBorders>
              <w:top w:val="single" w:color="000000" w:sz="4" w:space="0"/>
              <w:left w:val="nil"/>
              <w:bottom w:val="single" w:color="000000" w:sz="4" w:space="0"/>
              <w:right w:val="single" w:color="auto" w:sz="4" w:space="0"/>
            </w:tcBorders>
            <w:vAlign w:val="center"/>
          </w:tcPr>
          <w:p w14:paraId="1489A5A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2B8D67B9">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海南大学</w:t>
            </w:r>
          </w:p>
        </w:tc>
        <w:tc>
          <w:tcPr>
            <w:tcW w:w="1523" w:type="dxa"/>
            <w:gridSpan w:val="3"/>
            <w:tcBorders>
              <w:top w:val="single" w:color="000000" w:sz="4" w:space="0"/>
              <w:left w:val="nil"/>
              <w:bottom w:val="single" w:color="000000" w:sz="4" w:space="0"/>
              <w:right w:val="single" w:color="auto" w:sz="4" w:space="0"/>
            </w:tcBorders>
            <w:vAlign w:val="center"/>
          </w:tcPr>
          <w:p w14:paraId="5BD1D3C2">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材料与化工学院 化学工艺 研究生</w:t>
            </w:r>
          </w:p>
        </w:tc>
        <w:tc>
          <w:tcPr>
            <w:tcW w:w="1243" w:type="dxa"/>
            <w:gridSpan w:val="5"/>
            <w:tcBorders>
              <w:top w:val="single" w:color="000000" w:sz="4" w:space="0"/>
              <w:left w:val="nil"/>
              <w:bottom w:val="single" w:color="000000" w:sz="4" w:space="0"/>
              <w:right w:val="single" w:color="auto" w:sz="4" w:space="0"/>
            </w:tcBorders>
            <w:vAlign w:val="center"/>
          </w:tcPr>
          <w:p w14:paraId="6B4D7128">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579FCA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毕业</w:t>
            </w:r>
          </w:p>
        </w:tc>
        <w:tc>
          <w:tcPr>
            <w:tcW w:w="919" w:type="dxa"/>
            <w:gridSpan w:val="3"/>
            <w:tcBorders>
              <w:top w:val="single" w:color="000000" w:sz="4" w:space="0"/>
              <w:left w:val="nil"/>
              <w:bottom w:val="single" w:color="000000" w:sz="4" w:space="0"/>
              <w:right w:val="single" w:color="auto" w:sz="4" w:space="0"/>
            </w:tcBorders>
            <w:vAlign w:val="center"/>
          </w:tcPr>
          <w:p w14:paraId="5D659BA8">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506977E0">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林强</w:t>
            </w:r>
          </w:p>
        </w:tc>
      </w:tr>
      <w:tr w14:paraId="5124B274">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F9DA5A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2014.09-2017.06</w:t>
            </w:r>
          </w:p>
        </w:tc>
        <w:tc>
          <w:tcPr>
            <w:tcW w:w="708" w:type="dxa"/>
            <w:tcBorders>
              <w:top w:val="single" w:color="000000" w:sz="4" w:space="0"/>
              <w:left w:val="nil"/>
              <w:bottom w:val="single" w:color="000000" w:sz="4" w:space="0"/>
              <w:right w:val="single" w:color="auto" w:sz="4" w:space="0"/>
            </w:tcBorders>
            <w:vAlign w:val="center"/>
          </w:tcPr>
          <w:p w14:paraId="19970E2F">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3D3C0A7D">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海南师范大学</w:t>
            </w:r>
          </w:p>
        </w:tc>
        <w:tc>
          <w:tcPr>
            <w:tcW w:w="1523" w:type="dxa"/>
            <w:gridSpan w:val="3"/>
            <w:tcBorders>
              <w:top w:val="single" w:color="000000" w:sz="4" w:space="0"/>
              <w:left w:val="nil"/>
              <w:bottom w:val="single" w:color="000000" w:sz="4" w:space="0"/>
              <w:right w:val="single" w:color="auto" w:sz="4" w:space="0"/>
            </w:tcBorders>
            <w:vAlign w:val="center"/>
          </w:tcPr>
          <w:p w14:paraId="371E809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化学与化工学院 化学 博士</w:t>
            </w:r>
          </w:p>
        </w:tc>
        <w:tc>
          <w:tcPr>
            <w:tcW w:w="1243" w:type="dxa"/>
            <w:gridSpan w:val="5"/>
            <w:tcBorders>
              <w:top w:val="single" w:color="000000" w:sz="4" w:space="0"/>
              <w:left w:val="nil"/>
              <w:bottom w:val="single" w:color="000000" w:sz="4" w:space="0"/>
              <w:right w:val="single" w:color="auto" w:sz="4" w:space="0"/>
            </w:tcBorders>
            <w:vAlign w:val="center"/>
          </w:tcPr>
          <w:p w14:paraId="0F79E08C">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C34F70F">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毕业</w:t>
            </w:r>
          </w:p>
        </w:tc>
        <w:tc>
          <w:tcPr>
            <w:tcW w:w="919" w:type="dxa"/>
            <w:gridSpan w:val="3"/>
            <w:tcBorders>
              <w:top w:val="single" w:color="000000" w:sz="4" w:space="0"/>
              <w:left w:val="nil"/>
              <w:bottom w:val="single" w:color="000000" w:sz="4" w:space="0"/>
              <w:right w:val="single" w:color="auto" w:sz="4" w:space="0"/>
            </w:tcBorders>
            <w:vAlign w:val="center"/>
          </w:tcPr>
          <w:p w14:paraId="763F83F9">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02FDFC6D">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林强</w:t>
            </w:r>
          </w:p>
        </w:tc>
      </w:tr>
      <w:tr w14:paraId="0EAB3EB9">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23B8225A">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kern w:val="2"/>
                <w:sz w:val="21"/>
                <w:szCs w:val="21"/>
                <w:lang w:val="en-US" w:eastAsia="zh-CN" w:bidi="ar"/>
              </w:rPr>
              <w:t>2020.07-2020.10</w:t>
            </w:r>
          </w:p>
        </w:tc>
        <w:tc>
          <w:tcPr>
            <w:tcW w:w="708" w:type="dxa"/>
            <w:tcBorders>
              <w:top w:val="single" w:color="000000" w:sz="4" w:space="0"/>
              <w:left w:val="nil"/>
              <w:bottom w:val="single" w:color="000000" w:sz="4" w:space="0"/>
              <w:right w:val="single" w:color="auto" w:sz="4" w:space="0"/>
            </w:tcBorders>
            <w:vAlign w:val="center"/>
          </w:tcPr>
          <w:p w14:paraId="70D8E18E">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培训</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60713D0D">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国家教育行政院</w:t>
            </w:r>
          </w:p>
        </w:tc>
        <w:tc>
          <w:tcPr>
            <w:tcW w:w="1523" w:type="dxa"/>
            <w:gridSpan w:val="3"/>
            <w:tcBorders>
              <w:top w:val="single" w:color="000000" w:sz="4" w:space="0"/>
              <w:left w:val="nil"/>
              <w:bottom w:val="single" w:color="000000" w:sz="4" w:space="0"/>
              <w:right w:val="single" w:color="auto" w:sz="4" w:space="0"/>
            </w:tcBorders>
            <w:vAlign w:val="center"/>
          </w:tcPr>
          <w:p w14:paraId="3CE132A5">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Calibri" w:hAnsi="Calibri" w:eastAsia="宋体" w:cs="宋体"/>
                <w:kern w:val="2"/>
                <w:sz w:val="21"/>
                <w:szCs w:val="21"/>
                <w:lang w:val="en-US" w:eastAsia="zh-CN" w:bidi="ar"/>
              </w:rPr>
              <w:t>厚植爱国情怀，涵育高尚师德，加强新时代教师队伍建设</w:t>
            </w:r>
          </w:p>
        </w:tc>
        <w:tc>
          <w:tcPr>
            <w:tcW w:w="1243" w:type="dxa"/>
            <w:gridSpan w:val="5"/>
            <w:tcBorders>
              <w:top w:val="single" w:color="000000" w:sz="4" w:space="0"/>
              <w:left w:val="nil"/>
              <w:bottom w:val="single" w:color="000000" w:sz="4" w:space="0"/>
              <w:right w:val="single" w:color="auto" w:sz="4" w:space="0"/>
            </w:tcBorders>
            <w:vAlign w:val="center"/>
          </w:tcPr>
          <w:p w14:paraId="7138E83C">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43872C35">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5B8F7E72">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46E591B4">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陈光英</w:t>
            </w:r>
          </w:p>
        </w:tc>
      </w:tr>
      <w:tr w14:paraId="0A7F5973">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2E276B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2020.09-2020.12</w:t>
            </w:r>
          </w:p>
        </w:tc>
        <w:tc>
          <w:tcPr>
            <w:tcW w:w="716" w:type="dxa"/>
            <w:gridSpan w:val="2"/>
            <w:tcBorders>
              <w:top w:val="single" w:color="000000" w:sz="4" w:space="0"/>
              <w:left w:val="nil"/>
              <w:bottom w:val="single" w:color="000000" w:sz="4" w:space="0"/>
              <w:right w:val="single" w:color="auto" w:sz="4" w:space="0"/>
            </w:tcBorders>
            <w:vAlign w:val="center"/>
          </w:tcPr>
          <w:p w14:paraId="66B76575">
            <w:pPr>
              <w:keepNext w:val="0"/>
              <w:keepLines w:val="0"/>
              <w:widowControl/>
              <w:suppressLineNumbers w:val="0"/>
              <w:spacing w:before="0" w:beforeAutospacing="0" w:after="0" w:afterAutospacing="0"/>
              <w:ind w:left="0" w:right="0"/>
              <w:jc w:val="center"/>
              <w:rPr>
                <w:rFonts w:hint="default"/>
              </w:rPr>
            </w:pPr>
            <w:r>
              <w:rPr>
                <w:rFonts w:hint="eastAsia" w:ascii="宋体" w:hAnsi="宋体" w:eastAsia="宋体" w:cs="Arial"/>
                <w:color w:val="000000"/>
                <w:kern w:val="0"/>
                <w:sz w:val="21"/>
                <w:szCs w:val="21"/>
                <w:lang w:val="en-US" w:eastAsia="zh-CN" w:bidi="ar"/>
              </w:rPr>
              <w:t>在职</w:t>
            </w:r>
          </w:p>
        </w:tc>
        <w:tc>
          <w:tcPr>
            <w:tcW w:w="1479" w:type="dxa"/>
            <w:gridSpan w:val="5"/>
            <w:tcBorders>
              <w:top w:val="single" w:color="000000" w:sz="4" w:space="0"/>
              <w:left w:val="single" w:color="auto" w:sz="4" w:space="0"/>
              <w:bottom w:val="single" w:color="000000" w:sz="4" w:space="0"/>
              <w:right w:val="single" w:color="000000" w:sz="4" w:space="0"/>
            </w:tcBorders>
            <w:vAlign w:val="center"/>
          </w:tcPr>
          <w:p w14:paraId="5F368804">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四川外国语大学</w:t>
            </w:r>
          </w:p>
        </w:tc>
        <w:tc>
          <w:tcPr>
            <w:tcW w:w="1523" w:type="dxa"/>
            <w:gridSpan w:val="3"/>
            <w:tcBorders>
              <w:top w:val="single" w:color="000000" w:sz="4" w:space="0"/>
              <w:left w:val="nil"/>
              <w:bottom w:val="single" w:color="000000" w:sz="4" w:space="0"/>
              <w:right w:val="single" w:color="auto" w:sz="4" w:space="0"/>
            </w:tcBorders>
            <w:vAlign w:val="center"/>
          </w:tcPr>
          <w:p w14:paraId="1157D30A">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出国培训部国家公派出国留学高级英语培训</w:t>
            </w:r>
          </w:p>
        </w:tc>
        <w:tc>
          <w:tcPr>
            <w:tcW w:w="1243" w:type="dxa"/>
            <w:gridSpan w:val="5"/>
            <w:tcBorders>
              <w:top w:val="single" w:color="000000" w:sz="4" w:space="0"/>
              <w:left w:val="nil"/>
              <w:bottom w:val="single" w:color="000000" w:sz="4" w:space="0"/>
              <w:right w:val="single" w:color="auto" w:sz="4" w:space="0"/>
            </w:tcBorders>
            <w:vAlign w:val="center"/>
          </w:tcPr>
          <w:p w14:paraId="23BB132E">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EEE5B1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4F269973">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9" w:type="dxa"/>
            <w:gridSpan w:val="2"/>
            <w:tcBorders>
              <w:top w:val="single" w:color="000000" w:sz="4" w:space="0"/>
              <w:left w:val="single" w:color="auto" w:sz="4" w:space="0"/>
              <w:bottom w:val="single" w:color="000000" w:sz="4" w:space="0"/>
              <w:right w:val="single" w:color="000000" w:sz="4" w:space="0"/>
            </w:tcBorders>
            <w:vAlign w:val="center"/>
          </w:tcPr>
          <w:p w14:paraId="05BB68C4">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张勇</w:t>
            </w:r>
          </w:p>
        </w:tc>
      </w:tr>
      <w:tr w14:paraId="610F4C08">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65D6A7D">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kern w:val="2"/>
                <w:sz w:val="21"/>
                <w:szCs w:val="21"/>
                <w:lang w:val="en-US" w:eastAsia="zh-CN" w:bidi="ar"/>
              </w:rPr>
              <w:t>2023.04</w:t>
            </w:r>
          </w:p>
        </w:tc>
        <w:tc>
          <w:tcPr>
            <w:tcW w:w="716" w:type="dxa"/>
            <w:gridSpan w:val="2"/>
            <w:tcBorders>
              <w:top w:val="single" w:color="000000" w:sz="4" w:space="0"/>
              <w:left w:val="nil"/>
              <w:bottom w:val="single" w:color="000000" w:sz="4" w:space="0"/>
              <w:right w:val="single" w:color="auto" w:sz="4" w:space="0"/>
            </w:tcBorders>
            <w:vAlign w:val="center"/>
          </w:tcPr>
          <w:p w14:paraId="00E272C0">
            <w:pPr>
              <w:keepNext w:val="0"/>
              <w:keepLines w:val="0"/>
              <w:widowControl w:val="0"/>
              <w:suppressLineNumbers w:val="0"/>
              <w:spacing w:before="0" w:beforeAutospacing="0" w:after="0" w:afterAutospacing="0"/>
              <w:ind w:left="0" w:leftChars="0" w:right="0" w:rightChars="0"/>
              <w:jc w:val="center"/>
              <w:rPr>
                <w:rFonts w:hint="default"/>
              </w:rPr>
            </w:pPr>
            <w:r>
              <w:rPr>
                <w:rFonts w:hint="eastAsia" w:ascii="Times New Roman" w:hAnsi="Times New Roman" w:eastAsia="宋体" w:cs="Times New Roman"/>
                <w:kern w:val="2"/>
                <w:sz w:val="21"/>
                <w:szCs w:val="21"/>
                <w:lang w:val="en-US" w:eastAsia="zh-CN" w:bidi="ar"/>
              </w:rPr>
              <w:t>培训</w:t>
            </w:r>
          </w:p>
        </w:tc>
        <w:tc>
          <w:tcPr>
            <w:tcW w:w="1479" w:type="dxa"/>
            <w:gridSpan w:val="5"/>
            <w:tcBorders>
              <w:top w:val="single" w:color="000000" w:sz="4" w:space="0"/>
              <w:left w:val="single" w:color="auto" w:sz="4" w:space="0"/>
              <w:bottom w:val="single" w:color="000000" w:sz="4" w:space="0"/>
              <w:right w:val="single" w:color="000000" w:sz="4" w:space="0"/>
            </w:tcBorders>
            <w:vAlign w:val="center"/>
          </w:tcPr>
          <w:p w14:paraId="1AF337DE">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国家教育行政学院</w:t>
            </w:r>
          </w:p>
        </w:tc>
        <w:tc>
          <w:tcPr>
            <w:tcW w:w="1523" w:type="dxa"/>
            <w:gridSpan w:val="3"/>
            <w:tcBorders>
              <w:top w:val="single" w:color="000000" w:sz="4" w:space="0"/>
              <w:left w:val="nil"/>
              <w:bottom w:val="single" w:color="000000" w:sz="4" w:space="0"/>
              <w:right w:val="single" w:color="auto" w:sz="4" w:space="0"/>
            </w:tcBorders>
            <w:vAlign w:val="center"/>
          </w:tcPr>
          <w:p w14:paraId="21680598">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第二届高校实验室安全工作专题培训班暨</w:t>
            </w:r>
            <w:r>
              <w:rPr>
                <w:rFonts w:hint="default" w:ascii="Times New Roman" w:hAnsi="Times New Roman" w:eastAsia="宋体" w:cs="Times New Roman"/>
                <w:kern w:val="2"/>
                <w:sz w:val="21"/>
                <w:szCs w:val="21"/>
                <w:lang w:val="en-US" w:eastAsia="zh-CN" w:bidi="ar"/>
              </w:rPr>
              <w:t>2023</w:t>
            </w:r>
            <w:r>
              <w:rPr>
                <w:rFonts w:hint="eastAsia" w:ascii="Times New Roman" w:hAnsi="Times New Roman" w:eastAsia="宋体" w:cs="Times New Roman"/>
                <w:kern w:val="2"/>
                <w:sz w:val="21"/>
                <w:szCs w:val="21"/>
                <w:lang w:val="en-US" w:eastAsia="zh-CN" w:bidi="ar"/>
              </w:rPr>
              <w:t>年高校实验室安全工作培训会启动仪式</w:t>
            </w:r>
          </w:p>
        </w:tc>
        <w:tc>
          <w:tcPr>
            <w:tcW w:w="1243" w:type="dxa"/>
            <w:gridSpan w:val="5"/>
            <w:tcBorders>
              <w:top w:val="single" w:color="000000" w:sz="4" w:space="0"/>
              <w:left w:val="nil"/>
              <w:bottom w:val="single" w:color="000000" w:sz="4" w:space="0"/>
              <w:right w:val="single" w:color="auto" w:sz="4" w:space="0"/>
            </w:tcBorders>
            <w:vAlign w:val="center"/>
          </w:tcPr>
          <w:p w14:paraId="7AC2CB39">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23CC389C">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75A7B53D">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国内</w:t>
            </w:r>
          </w:p>
        </w:tc>
        <w:tc>
          <w:tcPr>
            <w:tcW w:w="1149" w:type="dxa"/>
            <w:gridSpan w:val="2"/>
            <w:tcBorders>
              <w:top w:val="single" w:color="000000" w:sz="4" w:space="0"/>
              <w:left w:val="single" w:color="auto" w:sz="4" w:space="0"/>
              <w:bottom w:val="single" w:color="000000" w:sz="4" w:space="0"/>
              <w:right w:val="single" w:color="000000" w:sz="4" w:space="0"/>
            </w:tcBorders>
            <w:vAlign w:val="center"/>
          </w:tcPr>
          <w:p w14:paraId="782D5E13">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陈光英</w:t>
            </w:r>
          </w:p>
        </w:tc>
      </w:tr>
      <w:tr w14:paraId="51098BAD">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52CD33C4">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2023.04-2023.06</w:t>
            </w:r>
          </w:p>
        </w:tc>
        <w:tc>
          <w:tcPr>
            <w:tcW w:w="716" w:type="dxa"/>
            <w:gridSpan w:val="2"/>
            <w:tcBorders>
              <w:top w:val="single" w:color="000000" w:sz="4" w:space="0"/>
              <w:left w:val="nil"/>
              <w:bottom w:val="single" w:color="000000" w:sz="4" w:space="0"/>
              <w:right w:val="single" w:color="auto" w:sz="4" w:space="0"/>
            </w:tcBorders>
            <w:vAlign w:val="center"/>
          </w:tcPr>
          <w:p w14:paraId="4BC8970D">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培训</w:t>
            </w:r>
          </w:p>
        </w:tc>
        <w:tc>
          <w:tcPr>
            <w:tcW w:w="1479" w:type="dxa"/>
            <w:gridSpan w:val="5"/>
            <w:tcBorders>
              <w:top w:val="single" w:color="000000" w:sz="4" w:space="0"/>
              <w:left w:val="single" w:color="auto" w:sz="4" w:space="0"/>
              <w:bottom w:val="single" w:color="000000" w:sz="4" w:space="0"/>
              <w:right w:val="single" w:color="000000" w:sz="4" w:space="0"/>
            </w:tcBorders>
            <w:vAlign w:val="center"/>
          </w:tcPr>
          <w:p w14:paraId="21E7B0C8">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Calibri" w:hAnsi="Calibri" w:eastAsia="宋体" w:cs="宋体"/>
                <w:kern w:val="2"/>
                <w:sz w:val="21"/>
                <w:szCs w:val="21"/>
                <w:lang w:val="en-US" w:eastAsia="zh-CN" w:bidi="ar"/>
              </w:rPr>
              <w:t>国家教育行政学院</w:t>
            </w:r>
          </w:p>
        </w:tc>
        <w:tc>
          <w:tcPr>
            <w:tcW w:w="1523" w:type="dxa"/>
            <w:gridSpan w:val="3"/>
            <w:tcBorders>
              <w:top w:val="single" w:color="000000" w:sz="4" w:space="0"/>
              <w:left w:val="nil"/>
              <w:bottom w:val="single" w:color="000000" w:sz="4" w:space="0"/>
              <w:right w:val="single" w:color="auto" w:sz="4" w:space="0"/>
            </w:tcBorders>
            <w:vAlign w:val="center"/>
          </w:tcPr>
          <w:p w14:paraId="042DBEDA">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Calibri" w:hAnsi="Calibri" w:eastAsia="宋体" w:cs="宋体"/>
                <w:kern w:val="2"/>
                <w:sz w:val="21"/>
                <w:szCs w:val="21"/>
                <w:lang w:val="en-US" w:eastAsia="zh-CN" w:bidi="ar"/>
              </w:rPr>
              <w:t>海南师范大学•新时代展初心强师德</w:t>
            </w:r>
            <w:r>
              <w:rPr>
                <w:rFonts w:hint="default" w:ascii="Calibri" w:hAnsi="Calibri" w:eastAsia="宋体" w:cs="Times New Roman"/>
                <w:kern w:val="2"/>
                <w:sz w:val="21"/>
                <w:szCs w:val="21"/>
                <w:lang w:val="en-US" w:eastAsia="zh-CN" w:bidi="ar"/>
              </w:rPr>
              <w:t xml:space="preserve"> </w:t>
            </w:r>
            <w:r>
              <w:rPr>
                <w:rFonts w:hint="eastAsia" w:ascii="Calibri" w:hAnsi="Calibri" w:eastAsia="宋体" w:cs="宋体"/>
                <w:kern w:val="2"/>
                <w:sz w:val="21"/>
                <w:szCs w:val="21"/>
                <w:lang w:val="en-US" w:eastAsia="zh-CN" w:bidi="ar"/>
              </w:rPr>
              <w:t>新征程勇担当育新人——</w:t>
            </w:r>
            <w:r>
              <w:rPr>
                <w:rFonts w:hint="default" w:ascii="Times New Roman" w:hAnsi="Times New Roman" w:eastAsia="宋体" w:cs="Times New Roman"/>
                <w:kern w:val="2"/>
                <w:sz w:val="21"/>
                <w:szCs w:val="21"/>
                <w:lang w:val="en-US" w:eastAsia="zh-CN" w:bidi="ar"/>
              </w:rPr>
              <w:t>2023</w:t>
            </w:r>
            <w:r>
              <w:rPr>
                <w:rFonts w:hint="eastAsia" w:ascii="Calibri" w:hAnsi="Calibri" w:eastAsia="宋体" w:cs="宋体"/>
                <w:kern w:val="2"/>
                <w:sz w:val="21"/>
                <w:szCs w:val="21"/>
                <w:lang w:val="en-US" w:eastAsia="zh-CN" w:bidi="ar"/>
              </w:rPr>
              <w:t>年教师思想政治素质和师德素养提升专题网络培训</w:t>
            </w:r>
          </w:p>
        </w:tc>
        <w:tc>
          <w:tcPr>
            <w:tcW w:w="1243" w:type="dxa"/>
            <w:gridSpan w:val="5"/>
            <w:tcBorders>
              <w:top w:val="single" w:color="000000" w:sz="4" w:space="0"/>
              <w:left w:val="nil"/>
              <w:bottom w:val="single" w:color="000000" w:sz="4" w:space="0"/>
              <w:right w:val="single" w:color="auto" w:sz="4" w:space="0"/>
            </w:tcBorders>
            <w:vAlign w:val="center"/>
          </w:tcPr>
          <w:p w14:paraId="7E32C1A9">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F1B59A6">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1C45E624">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宋体"/>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国内</w:t>
            </w:r>
          </w:p>
        </w:tc>
        <w:tc>
          <w:tcPr>
            <w:tcW w:w="1149" w:type="dxa"/>
            <w:gridSpan w:val="2"/>
            <w:tcBorders>
              <w:top w:val="single" w:color="000000" w:sz="4" w:space="0"/>
              <w:left w:val="single" w:color="auto" w:sz="4" w:space="0"/>
              <w:bottom w:val="single" w:color="000000" w:sz="4" w:space="0"/>
              <w:right w:val="single" w:color="000000" w:sz="4" w:space="0"/>
            </w:tcBorders>
            <w:vAlign w:val="center"/>
          </w:tcPr>
          <w:p w14:paraId="5A527F15">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陈光英</w:t>
            </w:r>
          </w:p>
        </w:tc>
      </w:tr>
      <w:tr w14:paraId="0CC2A924">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06A08F0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2023.09-2024.09</w:t>
            </w:r>
          </w:p>
        </w:tc>
        <w:tc>
          <w:tcPr>
            <w:tcW w:w="708" w:type="dxa"/>
            <w:tcBorders>
              <w:top w:val="single" w:color="000000" w:sz="4" w:space="0"/>
              <w:left w:val="nil"/>
              <w:bottom w:val="single" w:color="000000" w:sz="4" w:space="0"/>
              <w:right w:val="single" w:color="auto" w:sz="4" w:space="0"/>
            </w:tcBorders>
            <w:vAlign w:val="center"/>
          </w:tcPr>
          <w:p w14:paraId="04B5B0B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375BE3BA">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新加坡南洋理工大学</w:t>
            </w:r>
          </w:p>
        </w:tc>
        <w:tc>
          <w:tcPr>
            <w:tcW w:w="1523" w:type="dxa"/>
            <w:gridSpan w:val="3"/>
            <w:tcBorders>
              <w:top w:val="single" w:color="000000" w:sz="4" w:space="0"/>
              <w:left w:val="nil"/>
              <w:bottom w:val="single" w:color="000000" w:sz="4" w:space="0"/>
              <w:right w:val="single" w:color="auto" w:sz="4" w:space="0"/>
            </w:tcBorders>
            <w:vAlign w:val="center"/>
          </w:tcPr>
          <w:p w14:paraId="131C8CB9">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化学化工与生物技术学院 高级访问学者</w:t>
            </w:r>
          </w:p>
        </w:tc>
        <w:tc>
          <w:tcPr>
            <w:tcW w:w="1243" w:type="dxa"/>
            <w:gridSpan w:val="5"/>
            <w:tcBorders>
              <w:top w:val="single" w:color="000000" w:sz="4" w:space="0"/>
              <w:left w:val="nil"/>
              <w:bottom w:val="single" w:color="000000" w:sz="4" w:space="0"/>
              <w:right w:val="single" w:color="auto" w:sz="4" w:space="0"/>
            </w:tcBorders>
            <w:vAlign w:val="center"/>
          </w:tcPr>
          <w:p w14:paraId="467335D0">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2E53C9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2646B30D">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国外</w:t>
            </w:r>
          </w:p>
        </w:tc>
        <w:tc>
          <w:tcPr>
            <w:tcW w:w="1141" w:type="dxa"/>
            <w:tcBorders>
              <w:top w:val="single" w:color="000000" w:sz="4" w:space="0"/>
              <w:left w:val="single" w:color="auto" w:sz="4" w:space="0"/>
              <w:bottom w:val="single" w:color="000000" w:sz="4" w:space="0"/>
              <w:right w:val="single" w:color="000000" w:sz="4" w:space="0"/>
            </w:tcBorders>
            <w:vAlign w:val="center"/>
          </w:tcPr>
          <w:p w14:paraId="13FDFDDF">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Zaher Judeh</w:t>
            </w:r>
          </w:p>
        </w:tc>
      </w:tr>
      <w:tr w14:paraId="7B1BACDA">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B82B9A3">
            <w:pPr>
              <w:keepNext w:val="0"/>
              <w:keepLines w:val="0"/>
              <w:widowControl w:val="0"/>
              <w:suppressLineNumbers w:val="0"/>
              <w:spacing w:before="0" w:beforeAutospacing="0" w:after="0" w:afterAutospacing="0"/>
              <w:ind w:left="0" w:right="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2024.07-2024.09</w:t>
            </w:r>
          </w:p>
        </w:tc>
        <w:tc>
          <w:tcPr>
            <w:tcW w:w="708" w:type="dxa"/>
            <w:tcBorders>
              <w:top w:val="single" w:color="000000" w:sz="4" w:space="0"/>
              <w:left w:val="nil"/>
              <w:bottom w:val="single" w:color="000000" w:sz="4" w:space="0"/>
              <w:right w:val="single" w:color="auto" w:sz="4" w:space="0"/>
            </w:tcBorders>
            <w:vAlign w:val="center"/>
          </w:tcPr>
          <w:p w14:paraId="00E61834">
            <w:pPr>
              <w:keepNext w:val="0"/>
              <w:keepLines w:val="0"/>
              <w:widowControl w:val="0"/>
              <w:suppressLineNumbers w:val="0"/>
              <w:spacing w:before="0" w:beforeAutospacing="0" w:after="0" w:afterAutospacing="0"/>
              <w:ind w:left="0" w:leftChars="0" w:right="0" w:rightChars="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培训</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6D5340B6">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Times New Roman"/>
                <w:kern w:val="2"/>
                <w:sz w:val="21"/>
                <w:szCs w:val="21"/>
                <w:lang w:val="en-US" w:eastAsia="zh-CN" w:bidi="ar"/>
              </w:rPr>
              <w:t>国家高等教育智慧教育平台</w:t>
            </w:r>
          </w:p>
        </w:tc>
        <w:tc>
          <w:tcPr>
            <w:tcW w:w="1523" w:type="dxa"/>
            <w:gridSpan w:val="3"/>
            <w:tcBorders>
              <w:top w:val="single" w:color="000000" w:sz="4" w:space="0"/>
              <w:left w:val="nil"/>
              <w:bottom w:val="single" w:color="000000" w:sz="4" w:space="0"/>
              <w:right w:val="single" w:color="auto" w:sz="4" w:space="0"/>
            </w:tcBorders>
            <w:vAlign w:val="center"/>
          </w:tcPr>
          <w:p w14:paraId="7DA07B12">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2024</w:t>
            </w:r>
            <w:r>
              <w:rPr>
                <w:rFonts w:hint="eastAsia" w:ascii="Times New Roman" w:hAnsi="Times New Roman" w:eastAsia="宋体" w:cs="Times New Roman"/>
                <w:kern w:val="2"/>
                <w:sz w:val="21"/>
                <w:szCs w:val="21"/>
                <w:lang w:val="en-US" w:eastAsia="zh-CN" w:bidi="ar"/>
              </w:rPr>
              <w:t>年暑假教师研修</w:t>
            </w:r>
          </w:p>
        </w:tc>
        <w:tc>
          <w:tcPr>
            <w:tcW w:w="1243" w:type="dxa"/>
            <w:gridSpan w:val="5"/>
            <w:tcBorders>
              <w:top w:val="single" w:color="000000" w:sz="4" w:space="0"/>
              <w:left w:val="nil"/>
              <w:bottom w:val="single" w:color="000000" w:sz="4" w:space="0"/>
              <w:right w:val="single" w:color="auto" w:sz="4" w:space="0"/>
            </w:tcBorders>
            <w:vAlign w:val="center"/>
          </w:tcPr>
          <w:p w14:paraId="52F3A208">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053CBD3F">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3C91E1C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宋体"/>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7972193A">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陈光英</w:t>
            </w:r>
          </w:p>
        </w:tc>
      </w:tr>
      <w:tr w14:paraId="2475942A">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0ED3BADB">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w:t>
            </w: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.07-202</w:t>
            </w: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.09</w:t>
            </w:r>
          </w:p>
        </w:tc>
        <w:tc>
          <w:tcPr>
            <w:tcW w:w="708" w:type="dxa"/>
            <w:tcBorders>
              <w:top w:val="single" w:color="000000" w:sz="4" w:space="0"/>
              <w:left w:val="nil"/>
              <w:bottom w:val="single" w:color="000000" w:sz="4" w:space="0"/>
              <w:right w:val="single" w:color="auto" w:sz="4" w:space="0"/>
            </w:tcBorders>
            <w:vAlign w:val="center"/>
          </w:tcPr>
          <w:p w14:paraId="03B2306B">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cs="Arial"/>
                <w:kern w:val="0"/>
                <w:szCs w:val="21"/>
                <w:lang w:val="en-US" w:eastAsia="zh-CN"/>
              </w:rPr>
              <w:t>培训</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5F98CC34">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Times New Roman"/>
                <w:kern w:val="2"/>
                <w:sz w:val="21"/>
                <w:szCs w:val="21"/>
                <w:lang w:val="en-US" w:eastAsia="zh-CN" w:bidi="ar"/>
              </w:rPr>
              <w:t>国家高等教育智慧教育平台</w:t>
            </w:r>
          </w:p>
        </w:tc>
        <w:tc>
          <w:tcPr>
            <w:tcW w:w="1523" w:type="dxa"/>
            <w:gridSpan w:val="3"/>
            <w:tcBorders>
              <w:top w:val="single" w:color="000000" w:sz="4" w:space="0"/>
              <w:left w:val="nil"/>
              <w:bottom w:val="single" w:color="000000" w:sz="4" w:space="0"/>
              <w:right w:val="single" w:color="auto" w:sz="4" w:space="0"/>
            </w:tcBorders>
            <w:vAlign w:val="center"/>
          </w:tcPr>
          <w:p w14:paraId="2D993328">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w:t>
            </w:r>
            <w:r>
              <w:rPr>
                <w:rFonts w:hint="eastAsia" w:ascii="Times New Roman" w:hAnsi="Times New Roman" w:eastAsia="宋体" w:cs="Times New Roman"/>
                <w:kern w:val="2"/>
                <w:sz w:val="21"/>
                <w:szCs w:val="21"/>
                <w:lang w:val="en-US" w:eastAsia="zh-CN" w:bidi="ar"/>
              </w:rPr>
              <w:t>5年暑假教师研修</w:t>
            </w:r>
          </w:p>
        </w:tc>
        <w:tc>
          <w:tcPr>
            <w:tcW w:w="1243" w:type="dxa"/>
            <w:gridSpan w:val="5"/>
            <w:tcBorders>
              <w:top w:val="single" w:color="000000" w:sz="4" w:space="0"/>
              <w:left w:val="nil"/>
              <w:bottom w:val="single" w:color="000000" w:sz="4" w:space="0"/>
              <w:right w:val="single" w:color="auto" w:sz="4" w:space="0"/>
            </w:tcBorders>
            <w:vAlign w:val="center"/>
          </w:tcPr>
          <w:p w14:paraId="26388758">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BED7B06">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30CDF183">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宋体"/>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638AFFE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陈光英</w:t>
            </w:r>
          </w:p>
        </w:tc>
      </w:tr>
      <w:tr w14:paraId="3A4F2BED">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F5767C1">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68ADB08C">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55E25D0C">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55A1BCBA">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45D7BFEB">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4A6CD43C">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6C1C0F3F">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141" w:type="dxa"/>
            <w:tcBorders>
              <w:top w:val="single" w:color="000000" w:sz="4" w:space="0"/>
              <w:left w:val="single" w:color="auto" w:sz="4" w:space="0"/>
              <w:bottom w:val="single" w:color="000000" w:sz="4" w:space="0"/>
              <w:right w:val="single" w:color="000000" w:sz="4" w:space="0"/>
            </w:tcBorders>
            <w:vAlign w:val="center"/>
          </w:tcPr>
          <w:p w14:paraId="6AF7C22B">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r>
    </w:tbl>
    <w:p w14:paraId="4A75129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起  止  时  间</w:t>
            </w:r>
          </w:p>
        </w:tc>
        <w:tc>
          <w:tcPr>
            <w:tcW w:w="3265" w:type="dxa"/>
            <w:vAlign w:val="center"/>
          </w:tcPr>
          <w:p w14:paraId="50496BFB">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单      位</w:t>
            </w:r>
          </w:p>
        </w:tc>
        <w:tc>
          <w:tcPr>
            <w:tcW w:w="2410" w:type="dxa"/>
            <w:vAlign w:val="center"/>
          </w:tcPr>
          <w:p w14:paraId="7A1EA724">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从 事 何 专 业</w:t>
            </w:r>
          </w:p>
          <w:p w14:paraId="2171A0F5">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技  术  工  作</w:t>
            </w:r>
          </w:p>
        </w:tc>
        <w:tc>
          <w:tcPr>
            <w:tcW w:w="1701" w:type="dxa"/>
            <w:vAlign w:val="center"/>
          </w:tcPr>
          <w:p w14:paraId="6C4312ED">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default" w:ascii="Times New Roman" w:hAnsi="Times New Roman" w:eastAsia="宋体" w:cs="Times New Roman"/>
                <w:kern w:val="2"/>
                <w:sz w:val="21"/>
                <w:szCs w:val="21"/>
                <w:lang w:val="en-US" w:eastAsia="zh-CN" w:bidi="ar"/>
              </w:rPr>
              <w:t>2013</w:t>
            </w:r>
            <w:r>
              <w:rPr>
                <w:rFonts w:hint="eastAsia" w:ascii="Times New Roman" w:hAnsi="宋体" w:eastAsia="宋体" w:cs="Times New Roman"/>
                <w:kern w:val="2"/>
                <w:sz w:val="21"/>
                <w:szCs w:val="21"/>
                <w:lang w:val="en-US" w:eastAsia="zh-CN" w:bidi="ar"/>
              </w:rPr>
              <w:t>年</w:t>
            </w:r>
            <w:r>
              <w:rPr>
                <w:rFonts w:hint="default" w:ascii="Times New Roman" w:hAnsi="Times New Roman" w:eastAsia="宋体" w:cs="Times New Roman"/>
                <w:kern w:val="2"/>
                <w:sz w:val="21"/>
                <w:szCs w:val="21"/>
                <w:lang w:val="en-US" w:eastAsia="zh-CN" w:bidi="ar"/>
              </w:rPr>
              <w:t>07</w:t>
            </w:r>
            <w:r>
              <w:rPr>
                <w:rFonts w:hint="eastAsia" w:ascii="Times New Roman" w:hAnsi="宋体" w:eastAsia="宋体" w:cs="Times New Roman"/>
                <w:kern w:val="2"/>
                <w:sz w:val="21"/>
                <w:szCs w:val="21"/>
                <w:lang w:val="en-US" w:eastAsia="zh-CN" w:bidi="ar"/>
              </w:rPr>
              <w:t>月</w:t>
            </w:r>
            <w:r>
              <w:rPr>
                <w:rFonts w:hint="default" w:ascii="Times New Roman" w:hAnsi="Times New Roman" w:eastAsia="宋体" w:cs="Times New Roman"/>
                <w:kern w:val="2"/>
                <w:sz w:val="21"/>
                <w:szCs w:val="21"/>
                <w:lang w:val="en-US" w:eastAsia="zh-CN" w:bidi="ar"/>
              </w:rPr>
              <w:t>-2014</w:t>
            </w:r>
            <w:r>
              <w:rPr>
                <w:rFonts w:hint="eastAsia" w:ascii="Times New Roman" w:hAnsi="宋体" w:eastAsia="宋体" w:cs="Times New Roman"/>
                <w:kern w:val="2"/>
                <w:sz w:val="21"/>
                <w:szCs w:val="21"/>
                <w:lang w:val="en-US" w:eastAsia="zh-CN" w:bidi="ar"/>
              </w:rPr>
              <w:t>年</w:t>
            </w:r>
            <w:r>
              <w:rPr>
                <w:rFonts w:hint="default" w:ascii="Times New Roman" w:hAnsi="Times New Roman" w:eastAsia="宋体" w:cs="Times New Roman"/>
                <w:kern w:val="2"/>
                <w:sz w:val="21"/>
                <w:szCs w:val="21"/>
                <w:lang w:val="en-US" w:eastAsia="zh-CN" w:bidi="ar"/>
              </w:rPr>
              <w:t>08</w:t>
            </w:r>
            <w:r>
              <w:rPr>
                <w:rFonts w:hint="eastAsia" w:ascii="Times New Roman" w:hAnsi="宋体" w:eastAsia="宋体" w:cs="Times New Roman"/>
                <w:kern w:val="2"/>
                <w:sz w:val="21"/>
                <w:szCs w:val="21"/>
                <w:lang w:val="en-US" w:eastAsia="zh-CN" w:bidi="ar"/>
              </w:rPr>
              <w:t>月</w:t>
            </w:r>
          </w:p>
        </w:tc>
        <w:tc>
          <w:tcPr>
            <w:tcW w:w="3265" w:type="dxa"/>
            <w:vAlign w:val="center"/>
          </w:tcPr>
          <w:p w14:paraId="06B6440B">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海南师范大学</w:t>
            </w:r>
          </w:p>
        </w:tc>
        <w:tc>
          <w:tcPr>
            <w:tcW w:w="2410" w:type="dxa"/>
            <w:vAlign w:val="center"/>
          </w:tcPr>
          <w:p w14:paraId="2442C75B">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化学</w:t>
            </w:r>
            <w:r>
              <w:rPr>
                <w:rFonts w:hint="eastAsia" w:ascii="Times New Roman" w:hAnsi="Times New Roman" w:eastAsia="宋体" w:cs="Times New Roman"/>
                <w:kern w:val="2"/>
                <w:sz w:val="21"/>
                <w:szCs w:val="21"/>
                <w:lang w:val="en-US" w:eastAsia="zh-CN" w:bidi="ar"/>
              </w:rPr>
              <w:t>实验室管理和仪器维护</w:t>
            </w:r>
          </w:p>
        </w:tc>
        <w:tc>
          <w:tcPr>
            <w:tcW w:w="1701" w:type="dxa"/>
            <w:vAlign w:val="center"/>
          </w:tcPr>
          <w:p w14:paraId="0E42F470">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外聘实验员</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keepNext w:val="0"/>
              <w:keepLines w:val="0"/>
              <w:widowControl w:val="0"/>
              <w:suppressLineNumbers w:val="0"/>
              <w:spacing w:before="0" w:beforeAutospacing="0" w:after="0" w:afterAutospacing="0"/>
              <w:ind w:left="0" w:leftChars="0" w:right="0" w:rightChars="0"/>
              <w:jc w:val="center"/>
              <w:rPr>
                <w:rFonts w:hint="default"/>
                <w:sz w:val="21"/>
                <w:szCs w:val="21"/>
                <w:lang w:val="en-US"/>
              </w:rPr>
            </w:pPr>
            <w:r>
              <w:rPr>
                <w:rFonts w:hint="default" w:ascii="Times New Roman" w:hAnsi="Times New Roman" w:eastAsia="宋体" w:cs="Times New Roman"/>
                <w:kern w:val="2"/>
                <w:sz w:val="21"/>
                <w:szCs w:val="21"/>
                <w:lang w:val="en-US" w:eastAsia="zh-CN" w:bidi="ar"/>
              </w:rPr>
              <w:t>2017</w:t>
            </w:r>
            <w:r>
              <w:rPr>
                <w:rFonts w:hint="eastAsia" w:ascii="Times New Roman" w:hAnsi="宋体" w:eastAsia="宋体" w:cs="Times New Roman"/>
                <w:kern w:val="2"/>
                <w:sz w:val="21"/>
                <w:szCs w:val="21"/>
                <w:lang w:val="en-US" w:eastAsia="zh-CN" w:bidi="ar"/>
              </w:rPr>
              <w:t>年</w:t>
            </w:r>
            <w:r>
              <w:rPr>
                <w:rFonts w:hint="default" w:ascii="Times New Roman" w:hAnsi="Times New Roman" w:eastAsia="宋体" w:cs="Times New Roman"/>
                <w:kern w:val="2"/>
                <w:sz w:val="21"/>
                <w:szCs w:val="21"/>
                <w:lang w:val="en-US" w:eastAsia="zh-CN" w:bidi="ar"/>
              </w:rPr>
              <w:t>06</w:t>
            </w:r>
            <w:r>
              <w:rPr>
                <w:rFonts w:hint="eastAsia" w:ascii="Times New Roman" w:hAnsi="宋体" w:eastAsia="宋体" w:cs="Times New Roman"/>
                <w:kern w:val="2"/>
                <w:sz w:val="21"/>
                <w:szCs w:val="21"/>
                <w:lang w:val="en-US" w:eastAsia="zh-CN" w:bidi="ar"/>
              </w:rPr>
              <w:t>月</w:t>
            </w:r>
            <w:r>
              <w:rPr>
                <w:rFonts w:hint="default" w:ascii="Times New Roman" w:hAnsi="Times New Roman" w:eastAsia="宋体" w:cs="Times New Roman"/>
                <w:kern w:val="2"/>
                <w:sz w:val="21"/>
                <w:szCs w:val="21"/>
                <w:lang w:val="en-US" w:eastAsia="zh-CN" w:bidi="ar"/>
              </w:rPr>
              <w:t>-</w:t>
            </w:r>
            <w:r>
              <w:rPr>
                <w:rFonts w:hint="eastAsia" w:ascii="Times New Roman" w:hAnsi="宋体" w:eastAsia="宋体" w:cs="Times New Roman"/>
                <w:kern w:val="2"/>
                <w:sz w:val="21"/>
                <w:szCs w:val="21"/>
                <w:lang w:val="en-US" w:eastAsia="zh-CN" w:bidi="ar"/>
              </w:rPr>
              <w:t>2022年11月</w:t>
            </w:r>
          </w:p>
        </w:tc>
        <w:tc>
          <w:tcPr>
            <w:tcW w:w="3265" w:type="dxa"/>
            <w:vAlign w:val="center"/>
          </w:tcPr>
          <w:p w14:paraId="413F8480">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海南师范大学</w:t>
            </w:r>
          </w:p>
        </w:tc>
        <w:tc>
          <w:tcPr>
            <w:tcW w:w="2410" w:type="dxa"/>
            <w:vAlign w:val="center"/>
          </w:tcPr>
          <w:p w14:paraId="455A4BD8">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化学</w:t>
            </w:r>
            <w:r>
              <w:rPr>
                <w:rFonts w:hint="eastAsia" w:ascii="Times New Roman" w:hAnsi="Times New Roman" w:eastAsia="宋体" w:cs="Times New Roman"/>
                <w:kern w:val="2"/>
                <w:sz w:val="21"/>
                <w:szCs w:val="21"/>
                <w:lang w:val="en-US" w:eastAsia="zh-CN" w:bidi="ar"/>
              </w:rPr>
              <w:t>相关专业的</w:t>
            </w:r>
            <w:r>
              <w:rPr>
                <w:rFonts w:hint="eastAsia" w:ascii="Times New Roman" w:hAnsi="宋体" w:eastAsia="宋体" w:cs="Times New Roman"/>
                <w:kern w:val="2"/>
                <w:sz w:val="21"/>
                <w:szCs w:val="21"/>
                <w:lang w:val="en-US" w:eastAsia="zh-CN" w:bidi="ar"/>
              </w:rPr>
              <w:t>教学和科研等</w:t>
            </w:r>
          </w:p>
        </w:tc>
        <w:tc>
          <w:tcPr>
            <w:tcW w:w="1701" w:type="dxa"/>
            <w:vAlign w:val="center"/>
          </w:tcPr>
          <w:p w14:paraId="62330B85">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讲师</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default" w:ascii="Times New Roman" w:hAnsi="Times New Roman" w:eastAsia="宋体" w:cs="Times New Roman"/>
                <w:kern w:val="2"/>
                <w:sz w:val="21"/>
                <w:szCs w:val="21"/>
                <w:lang w:val="en-US" w:eastAsia="zh-CN" w:bidi="ar"/>
              </w:rPr>
              <w:t>20</w:t>
            </w:r>
            <w:r>
              <w:rPr>
                <w:rFonts w:hint="eastAsia" w:ascii="Times New Roman" w:hAnsi="Times New Roman" w:eastAsia="宋体" w:cs="Times New Roman"/>
                <w:kern w:val="2"/>
                <w:sz w:val="21"/>
                <w:szCs w:val="21"/>
                <w:lang w:val="en-US" w:eastAsia="zh-CN" w:bidi="ar"/>
              </w:rPr>
              <w:t>22</w:t>
            </w:r>
            <w:r>
              <w:rPr>
                <w:rFonts w:hint="eastAsia" w:ascii="Times New Roman" w:hAnsi="宋体" w:eastAsia="宋体" w:cs="Times New Roman"/>
                <w:kern w:val="2"/>
                <w:sz w:val="21"/>
                <w:szCs w:val="21"/>
                <w:lang w:val="en-US" w:eastAsia="zh-CN" w:bidi="ar"/>
              </w:rPr>
              <w:t>年</w:t>
            </w:r>
            <w:r>
              <w:rPr>
                <w:rFonts w:hint="eastAsia" w:ascii="Times New Roman" w:hAnsi="Times New Roman" w:eastAsia="宋体" w:cs="Times New Roman"/>
                <w:kern w:val="2"/>
                <w:sz w:val="21"/>
                <w:szCs w:val="21"/>
                <w:lang w:val="en-US" w:eastAsia="zh-CN" w:bidi="ar"/>
              </w:rPr>
              <w:t>12</w:t>
            </w:r>
            <w:r>
              <w:rPr>
                <w:rFonts w:hint="eastAsia" w:ascii="Times New Roman" w:hAnsi="宋体" w:eastAsia="宋体" w:cs="Times New Roman"/>
                <w:kern w:val="2"/>
                <w:sz w:val="21"/>
                <w:szCs w:val="21"/>
                <w:lang w:val="en-US" w:eastAsia="zh-CN" w:bidi="ar"/>
              </w:rPr>
              <w:t>月</w:t>
            </w:r>
            <w:r>
              <w:rPr>
                <w:rFonts w:hint="default" w:ascii="Times New Roman" w:hAnsi="Times New Roman" w:eastAsia="宋体" w:cs="Times New Roman"/>
                <w:kern w:val="2"/>
                <w:sz w:val="21"/>
                <w:szCs w:val="21"/>
                <w:lang w:val="en-US" w:eastAsia="zh-CN" w:bidi="ar"/>
              </w:rPr>
              <w:t>-</w:t>
            </w:r>
            <w:r>
              <w:rPr>
                <w:rFonts w:hint="eastAsia" w:ascii="Times New Roman" w:hAnsi="宋体" w:eastAsia="宋体" w:cs="Times New Roman"/>
                <w:kern w:val="2"/>
                <w:sz w:val="21"/>
                <w:szCs w:val="21"/>
                <w:lang w:val="en-US" w:eastAsia="zh-CN" w:bidi="ar"/>
              </w:rPr>
              <w:t>至今</w:t>
            </w:r>
          </w:p>
        </w:tc>
        <w:tc>
          <w:tcPr>
            <w:tcW w:w="3265" w:type="dxa"/>
            <w:vAlign w:val="center"/>
          </w:tcPr>
          <w:p w14:paraId="635C2E79">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海南师范大学</w:t>
            </w:r>
          </w:p>
        </w:tc>
        <w:tc>
          <w:tcPr>
            <w:tcW w:w="2410" w:type="dxa"/>
            <w:vAlign w:val="center"/>
          </w:tcPr>
          <w:p w14:paraId="666B2669">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化学</w:t>
            </w:r>
            <w:r>
              <w:rPr>
                <w:rFonts w:hint="eastAsia" w:ascii="Times New Roman" w:hAnsi="Times New Roman" w:eastAsia="宋体" w:cs="Times New Roman"/>
                <w:kern w:val="2"/>
                <w:sz w:val="21"/>
                <w:szCs w:val="21"/>
                <w:lang w:val="en-US" w:eastAsia="zh-CN" w:bidi="ar"/>
              </w:rPr>
              <w:t>相关专业的</w:t>
            </w:r>
            <w:r>
              <w:rPr>
                <w:rFonts w:hint="eastAsia" w:ascii="Times New Roman" w:hAnsi="宋体" w:eastAsia="宋体" w:cs="Times New Roman"/>
                <w:kern w:val="2"/>
                <w:sz w:val="21"/>
                <w:szCs w:val="21"/>
                <w:lang w:val="en-US" w:eastAsia="zh-CN" w:bidi="ar"/>
              </w:rPr>
              <w:t>教学和科研等</w:t>
            </w:r>
          </w:p>
        </w:tc>
        <w:tc>
          <w:tcPr>
            <w:tcW w:w="1701" w:type="dxa"/>
            <w:vAlign w:val="center"/>
          </w:tcPr>
          <w:p w14:paraId="1517AC0F">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副教授</w:t>
            </w: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48D610BC">
            <w:pPr>
              <w:keepNext w:val="0"/>
              <w:keepLines w:val="0"/>
              <w:suppressLineNumbers w:val="0"/>
              <w:spacing w:before="0" w:beforeAutospacing="0" w:after="0" w:afterAutospacing="0"/>
              <w:ind w:left="0" w:right="0"/>
              <w:rPr>
                <w:rFonts w:hint="default"/>
                <w:sz w:val="21"/>
                <w:szCs w:val="21"/>
              </w:rPr>
            </w:pPr>
          </w:p>
        </w:tc>
        <w:tc>
          <w:tcPr>
            <w:tcW w:w="2410" w:type="dxa"/>
          </w:tcPr>
          <w:p w14:paraId="4A8F7C48">
            <w:pPr>
              <w:keepNext w:val="0"/>
              <w:keepLines w:val="0"/>
              <w:suppressLineNumbers w:val="0"/>
              <w:spacing w:before="0" w:beforeAutospacing="0" w:after="0" w:afterAutospacing="0"/>
              <w:ind w:left="0" w:right="0"/>
              <w:rPr>
                <w:rFonts w:hint="default"/>
                <w:sz w:val="21"/>
                <w:szCs w:val="21"/>
              </w:rPr>
            </w:pPr>
          </w:p>
        </w:tc>
        <w:tc>
          <w:tcPr>
            <w:tcW w:w="1701" w:type="dxa"/>
          </w:tcPr>
          <w:p w14:paraId="5DC37CC4">
            <w:pPr>
              <w:keepNext w:val="0"/>
              <w:keepLines w:val="0"/>
              <w:suppressLineNumbers w:val="0"/>
              <w:spacing w:before="0" w:beforeAutospacing="0" w:after="0" w:afterAutospacing="0"/>
              <w:ind w:left="0" w:right="0"/>
              <w:rPr>
                <w:rFonts w:hint="default"/>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4BDEC9D3">
            <w:pPr>
              <w:keepNext w:val="0"/>
              <w:keepLines w:val="0"/>
              <w:suppressLineNumbers w:val="0"/>
              <w:spacing w:before="0" w:beforeAutospacing="0" w:after="0" w:afterAutospacing="0"/>
              <w:ind w:left="0" w:right="0"/>
              <w:rPr>
                <w:rFonts w:hint="default"/>
                <w:sz w:val="21"/>
                <w:szCs w:val="21"/>
              </w:rPr>
            </w:pPr>
          </w:p>
        </w:tc>
        <w:tc>
          <w:tcPr>
            <w:tcW w:w="2410" w:type="dxa"/>
          </w:tcPr>
          <w:p w14:paraId="4514809A">
            <w:pPr>
              <w:keepNext w:val="0"/>
              <w:keepLines w:val="0"/>
              <w:suppressLineNumbers w:val="0"/>
              <w:spacing w:before="0" w:beforeAutospacing="0" w:after="0" w:afterAutospacing="0"/>
              <w:ind w:left="0" w:right="0"/>
              <w:rPr>
                <w:rFonts w:hint="default"/>
                <w:sz w:val="21"/>
                <w:szCs w:val="21"/>
              </w:rPr>
            </w:pPr>
          </w:p>
        </w:tc>
        <w:tc>
          <w:tcPr>
            <w:tcW w:w="1701" w:type="dxa"/>
          </w:tcPr>
          <w:p w14:paraId="318F151E">
            <w:pPr>
              <w:keepNext w:val="0"/>
              <w:keepLines w:val="0"/>
              <w:suppressLineNumbers w:val="0"/>
              <w:spacing w:before="0" w:beforeAutospacing="0" w:after="0" w:afterAutospacing="0"/>
              <w:ind w:left="0" w:right="0"/>
              <w:rPr>
                <w:rFonts w:hint="default"/>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158E9293">
            <w:pPr>
              <w:keepNext w:val="0"/>
              <w:keepLines w:val="0"/>
              <w:suppressLineNumbers w:val="0"/>
              <w:spacing w:before="0" w:beforeAutospacing="0" w:after="0" w:afterAutospacing="0"/>
              <w:ind w:left="0" w:right="0"/>
              <w:rPr>
                <w:rFonts w:hint="default"/>
                <w:sz w:val="21"/>
                <w:szCs w:val="21"/>
              </w:rPr>
            </w:pPr>
          </w:p>
        </w:tc>
        <w:tc>
          <w:tcPr>
            <w:tcW w:w="2410" w:type="dxa"/>
          </w:tcPr>
          <w:p w14:paraId="4C762F33">
            <w:pPr>
              <w:keepNext w:val="0"/>
              <w:keepLines w:val="0"/>
              <w:suppressLineNumbers w:val="0"/>
              <w:spacing w:before="0" w:beforeAutospacing="0" w:after="0" w:afterAutospacing="0"/>
              <w:ind w:left="0" w:right="0"/>
              <w:rPr>
                <w:rFonts w:hint="default"/>
                <w:sz w:val="21"/>
                <w:szCs w:val="21"/>
              </w:rPr>
            </w:pPr>
          </w:p>
        </w:tc>
        <w:tc>
          <w:tcPr>
            <w:tcW w:w="1701" w:type="dxa"/>
          </w:tcPr>
          <w:p w14:paraId="2BCE20FC">
            <w:pPr>
              <w:keepNext w:val="0"/>
              <w:keepLines w:val="0"/>
              <w:suppressLineNumbers w:val="0"/>
              <w:spacing w:before="0" w:beforeAutospacing="0" w:after="0" w:afterAutospacing="0"/>
              <w:ind w:left="0" w:right="0"/>
              <w:rPr>
                <w:rFonts w:hint="default"/>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3CADC846">
            <w:pPr>
              <w:keepNext w:val="0"/>
              <w:keepLines w:val="0"/>
              <w:suppressLineNumbers w:val="0"/>
              <w:spacing w:before="0" w:beforeAutospacing="0" w:after="0" w:afterAutospacing="0"/>
              <w:ind w:left="0" w:right="0"/>
              <w:rPr>
                <w:rFonts w:hint="default"/>
                <w:sz w:val="21"/>
                <w:szCs w:val="21"/>
              </w:rPr>
            </w:pPr>
          </w:p>
        </w:tc>
        <w:tc>
          <w:tcPr>
            <w:tcW w:w="2410" w:type="dxa"/>
          </w:tcPr>
          <w:p w14:paraId="55F2B722">
            <w:pPr>
              <w:keepNext w:val="0"/>
              <w:keepLines w:val="0"/>
              <w:suppressLineNumbers w:val="0"/>
              <w:spacing w:before="0" w:beforeAutospacing="0" w:after="0" w:afterAutospacing="0"/>
              <w:ind w:left="0" w:right="0"/>
              <w:rPr>
                <w:rFonts w:hint="default"/>
                <w:sz w:val="21"/>
                <w:szCs w:val="21"/>
              </w:rPr>
            </w:pPr>
          </w:p>
        </w:tc>
        <w:tc>
          <w:tcPr>
            <w:tcW w:w="1701" w:type="dxa"/>
          </w:tcPr>
          <w:p w14:paraId="079001E9">
            <w:pPr>
              <w:keepNext w:val="0"/>
              <w:keepLines w:val="0"/>
              <w:suppressLineNumbers w:val="0"/>
              <w:spacing w:before="0" w:beforeAutospacing="0" w:after="0" w:afterAutospacing="0"/>
              <w:ind w:left="0" w:right="0"/>
              <w:rPr>
                <w:rFonts w:hint="default"/>
                <w:sz w:val="21"/>
                <w:szCs w:val="21"/>
              </w:rPr>
            </w:pPr>
          </w:p>
        </w:tc>
      </w:tr>
    </w:tbl>
    <w:p w14:paraId="3661FC9D"/>
    <w:tbl>
      <w:tblPr>
        <w:tblStyle w:val="5"/>
        <w:tblW w:w="9782" w:type="dxa"/>
        <w:tblInd w:w="108" w:type="dxa"/>
        <w:tblLayout w:type="fixed"/>
        <w:tblCellMar>
          <w:top w:w="0" w:type="dxa"/>
          <w:left w:w="108" w:type="dxa"/>
          <w:bottom w:w="0" w:type="dxa"/>
          <w:right w:w="108" w:type="dxa"/>
        </w:tblCellMar>
      </w:tblPr>
      <w:tblGrid>
        <w:gridCol w:w="1418"/>
        <w:gridCol w:w="142"/>
        <w:gridCol w:w="850"/>
        <w:gridCol w:w="1059"/>
        <w:gridCol w:w="926"/>
        <w:gridCol w:w="1559"/>
        <w:gridCol w:w="765"/>
        <w:gridCol w:w="766"/>
        <w:gridCol w:w="879"/>
        <w:gridCol w:w="850"/>
        <w:gridCol w:w="567"/>
        <w:gridCol w:w="1"/>
      </w:tblGrid>
      <w:tr w14:paraId="1502E133">
        <w:trPr>
          <w:gridAfter w:val="1"/>
          <w:wAfter w:w="1" w:type="dxa"/>
          <w:trHeight w:val="465" w:hRule="atLeast"/>
        </w:trPr>
        <w:tc>
          <w:tcPr>
            <w:tcW w:w="9781" w:type="dxa"/>
            <w:gridSpan w:val="11"/>
            <w:tcBorders>
              <w:top w:val="single" w:color="000000" w:sz="4" w:space="0"/>
              <w:left w:val="single" w:color="000000" w:sz="4" w:space="0"/>
              <w:bottom w:val="single" w:color="auto" w:sz="4" w:space="0"/>
              <w:right w:val="single" w:color="000000" w:sz="4" w:space="0"/>
            </w:tcBorders>
            <w:vAlign w:val="center"/>
          </w:tcPr>
          <w:p w14:paraId="3D0F4703">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gridAfter w:val="1"/>
          <w:wAfter w:w="1" w:type="dxa"/>
          <w:trHeight w:val="1482" w:hRule="atLeast"/>
        </w:trPr>
        <w:tc>
          <w:tcPr>
            <w:tcW w:w="2410" w:type="dxa"/>
            <w:gridSpan w:val="3"/>
            <w:tcBorders>
              <w:top w:val="single" w:color="auto" w:sz="4" w:space="0"/>
              <w:left w:val="single" w:color="000000" w:sz="4" w:space="0"/>
              <w:bottom w:val="single" w:color="000000" w:sz="4" w:space="0"/>
              <w:right w:val="single" w:color="000000" w:sz="4" w:space="0"/>
            </w:tcBorders>
            <w:vAlign w:val="center"/>
          </w:tcPr>
          <w:p w14:paraId="407FF19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思想品德鉴定及</w:t>
            </w:r>
          </w:p>
          <w:p w14:paraId="37F4B31B">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师德师风表现</w:t>
            </w:r>
          </w:p>
        </w:tc>
        <w:tc>
          <w:tcPr>
            <w:tcW w:w="7371" w:type="dxa"/>
            <w:gridSpan w:val="8"/>
            <w:tcBorders>
              <w:top w:val="single" w:color="auto" w:sz="4" w:space="0"/>
              <w:left w:val="nil"/>
              <w:bottom w:val="single" w:color="000000" w:sz="4" w:space="0"/>
              <w:right w:val="single" w:color="000000" w:sz="4" w:space="0"/>
            </w:tcBorders>
            <w:vAlign w:val="center"/>
          </w:tcPr>
          <w:p w14:paraId="466C6AA5">
            <w:pPr>
              <w:keepNext w:val="0"/>
              <w:keepLines w:val="0"/>
              <w:widowControl/>
              <w:suppressLineNumbers w:val="0"/>
              <w:spacing w:before="0" w:beforeAutospacing="0" w:after="0" w:afterAutospacing="0"/>
              <w:ind w:left="0" w:right="0" w:firstLine="380" w:firstLineChars="200"/>
              <w:jc w:val="left"/>
              <w:rPr>
                <w:rFonts w:hint="default" w:ascii="Times New Roman" w:hAnsi="Times New Roman" w:cs="Times New Roman"/>
                <w:kern w:val="0"/>
                <w:szCs w:val="21"/>
              </w:rPr>
            </w:pPr>
            <w:r>
              <w:rPr>
                <w:rFonts w:hint="default" w:ascii="Times New Roman" w:hAnsi="Times New Roman" w:eastAsia="宋体" w:cs="Times New Roman"/>
                <w:i w:val="0"/>
                <w:iCs w:val="0"/>
                <w:caps w:val="0"/>
                <w:color w:val="0F1115"/>
                <w:spacing w:val="0"/>
                <w:sz w:val="19"/>
                <w:szCs w:val="19"/>
                <w:shd w:val="clear" w:fill="FFFFFF"/>
                <w:lang w:val="en-US" w:eastAsia="zh-CN"/>
              </w:rPr>
              <w:t>颜慧琼</w:t>
            </w:r>
            <w:r>
              <w:rPr>
                <w:rFonts w:hint="default" w:ascii="Times New Roman" w:hAnsi="Times New Roman" w:eastAsia="Segoe UI" w:cs="Times New Roman"/>
                <w:i w:val="0"/>
                <w:iCs w:val="0"/>
                <w:caps w:val="0"/>
                <w:color w:val="0F1115"/>
                <w:spacing w:val="0"/>
                <w:sz w:val="19"/>
                <w:szCs w:val="19"/>
                <w:shd w:val="clear" w:fill="FFFFFF"/>
              </w:rPr>
              <w:t>同志政治立场坚定，拥护党的教育方针，恪守师德规范，严于律己，积极发挥党员先锋模范作用。在教学上，他潜心育人，精心备课授课，注重方法创新与学生全面发展，指导学生“挑战杯”项目获省级银奖，成效显著。科研上勤奋进取，赴海外访学交流，在天然高分子材料领域取得系列高水平成果，发表多篇SCI论文、获授权专利，并合作获得海南省科技进步奖，展现出扎实的学术能力和创新贡献。工作中团结协作，关爱学生，生活上保持积极心态，平衡有度，综合表现优秀，展现了新时代高校教师的良好风貌。</w:t>
            </w:r>
          </w:p>
          <w:p w14:paraId="31112968">
            <w:pPr>
              <w:keepNext w:val="0"/>
              <w:keepLines w:val="0"/>
              <w:suppressLineNumbers w:val="0"/>
              <w:spacing w:before="0" w:beforeAutospacing="0" w:after="0" w:afterAutospacing="0"/>
              <w:ind w:left="0" w:right="0" w:firstLine="1050" w:firstLineChars="500"/>
              <w:jc w:val="left"/>
              <w:rPr>
                <w:rFonts w:hint="default"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gridAfter w:val="1"/>
          <w:wAfter w:w="1" w:type="dxa"/>
          <w:trHeight w:val="645" w:hRule="atLeast"/>
        </w:trPr>
        <w:tc>
          <w:tcPr>
            <w:tcW w:w="2410" w:type="dxa"/>
            <w:gridSpan w:val="3"/>
            <w:tcBorders>
              <w:top w:val="single" w:color="000000" w:sz="4" w:space="0"/>
              <w:left w:val="single" w:color="000000" w:sz="4" w:space="0"/>
              <w:bottom w:val="single" w:color="auto" w:sz="4" w:space="0"/>
              <w:right w:val="single" w:color="000000" w:sz="4" w:space="0"/>
            </w:tcBorders>
            <w:vAlign w:val="center"/>
          </w:tcPr>
          <w:p w14:paraId="673F13FB">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8"/>
            <w:tcBorders>
              <w:top w:val="single" w:color="000000" w:sz="4" w:space="0"/>
              <w:left w:val="nil"/>
              <w:bottom w:val="single" w:color="auto" w:sz="4" w:space="0"/>
              <w:right w:val="single" w:color="000000" w:sz="4" w:space="0"/>
            </w:tcBorders>
            <w:vAlign w:val="center"/>
          </w:tcPr>
          <w:p w14:paraId="6C4117AD">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Times New Roman" w:hAnsi="Times New Roman" w:eastAsia="宋体" w:cs="Times New Roman"/>
                <w:color w:val="000000"/>
                <w:sz w:val="21"/>
                <w:szCs w:val="21"/>
                <w:lang w:val="en-US" w:eastAsia="zh-CN" w:bidi="ar"/>
              </w:rPr>
              <w:t>2020年合格，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21年优秀；</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22年合格；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23年合格；</w:t>
            </w:r>
            <w:r>
              <w:rPr>
                <w:rFonts w:hint="default" w:ascii="Times New Roman" w:hAnsi="Times New Roman" w:eastAsia="宋体" w:cs="Times New Roman"/>
                <w:color w:val="000000"/>
                <w:sz w:val="21"/>
                <w:szCs w:val="21"/>
                <w:lang w:val="en-US" w:eastAsia="zh-CN" w:bidi="ar"/>
              </w:rPr>
              <w:t>202</w:t>
            </w:r>
            <w:r>
              <w:rPr>
                <w:rFonts w:hint="eastAsia" w:ascii="Times New Roman" w:hAnsi="Times New Roman" w:eastAsia="宋体" w:cs="Times New Roman"/>
                <w:color w:val="000000"/>
                <w:sz w:val="21"/>
                <w:szCs w:val="21"/>
                <w:lang w:val="en-US" w:eastAsia="zh-CN" w:bidi="ar"/>
              </w:rPr>
              <w:t>4年优秀</w:t>
            </w:r>
          </w:p>
        </w:tc>
      </w:tr>
      <w:tr w14:paraId="019B4C35">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330A357E">
            <w:pPr>
              <w:keepNext w:val="0"/>
              <w:keepLines w:val="0"/>
              <w:suppressLineNumbers w:val="0"/>
              <w:spacing w:before="0" w:beforeAutospacing="0" w:after="0" w:afterAutospacing="0"/>
              <w:ind w:left="0" w:right="0"/>
              <w:jc w:val="center"/>
              <w:rPr>
                <w:rFonts w:hint="default"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8"/>
            <w:tcBorders>
              <w:top w:val="single" w:color="auto" w:sz="4" w:space="0"/>
              <w:left w:val="nil"/>
              <w:bottom w:val="single" w:color="auto" w:sz="4" w:space="0"/>
              <w:right w:val="single" w:color="000000" w:sz="4" w:space="0"/>
            </w:tcBorders>
            <w:vAlign w:val="center"/>
          </w:tcPr>
          <w:p w14:paraId="49A5F59C">
            <w:pPr>
              <w:keepNext w:val="0"/>
              <w:keepLines w:val="0"/>
              <w:suppressLineNumbers w:val="0"/>
              <w:spacing w:before="0" w:beforeAutospacing="0" w:after="0" w:afterAutospacing="0"/>
              <w:ind w:left="0" w:right="0"/>
              <w:jc w:val="left"/>
              <w:rPr>
                <w:rFonts w:hint="default" w:cs="Arial" w:asciiTheme="minorEastAsia" w:hAnsiTheme="minorEastAsia"/>
                <w:kern w:val="0"/>
                <w:szCs w:val="21"/>
              </w:rPr>
            </w:pPr>
            <w:r>
              <w:rPr>
                <w:rFonts w:hint="eastAsia" w:ascii="Times New Roman" w:hAnsi="Times New Roman" w:eastAsia="宋体" w:cs="Times New Roman"/>
                <w:color w:val="000000"/>
                <w:sz w:val="21"/>
                <w:szCs w:val="21"/>
                <w:lang w:val="en-US" w:eastAsia="zh-CN" w:bidi="ar"/>
              </w:rPr>
              <w:t>2020年合格；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21年合格；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22年合格；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23年合格；</w:t>
            </w:r>
            <w:r>
              <w:rPr>
                <w:rFonts w:hint="default" w:ascii="Times New Roman" w:hAnsi="Times New Roman" w:eastAsia="宋体" w:cs="Times New Roman"/>
                <w:color w:val="000000"/>
                <w:sz w:val="21"/>
                <w:szCs w:val="21"/>
                <w:lang w:val="en-US" w:eastAsia="zh-CN" w:bidi="ar"/>
              </w:rPr>
              <w:t>202</w:t>
            </w:r>
            <w:r>
              <w:rPr>
                <w:rFonts w:hint="eastAsia" w:ascii="Times New Roman" w:hAnsi="Times New Roman" w:eastAsia="宋体" w:cs="Times New Roman"/>
                <w:color w:val="000000"/>
                <w:sz w:val="21"/>
                <w:szCs w:val="21"/>
                <w:lang w:val="en-US" w:eastAsia="zh-CN" w:bidi="ar"/>
              </w:rPr>
              <w:t>4年合格</w:t>
            </w:r>
          </w:p>
        </w:tc>
      </w:tr>
      <w:tr w14:paraId="5C2BB026">
        <w:tblPrEx>
          <w:tblCellMar>
            <w:top w:w="0" w:type="dxa"/>
            <w:left w:w="108" w:type="dxa"/>
            <w:bottom w:w="0" w:type="dxa"/>
            <w:right w:w="108" w:type="dxa"/>
          </w:tblCellMar>
        </w:tblPrEx>
        <w:trPr>
          <w:gridAfter w:val="1"/>
          <w:wAfter w:w="1" w:type="dxa"/>
          <w:trHeight w:val="1094"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73DCB365">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8"/>
            <w:tcBorders>
              <w:top w:val="single" w:color="auto" w:sz="4" w:space="0"/>
              <w:left w:val="nil"/>
              <w:bottom w:val="single" w:color="auto" w:sz="4" w:space="0"/>
              <w:right w:val="single" w:color="000000" w:sz="4" w:space="0"/>
            </w:tcBorders>
            <w:vAlign w:val="center"/>
          </w:tcPr>
          <w:p w14:paraId="64FD5EFC">
            <w:pPr>
              <w:keepNext w:val="0"/>
              <w:keepLines w:val="0"/>
              <w:suppressLineNumbers w:val="0"/>
              <w:spacing w:before="0" w:beforeAutospacing="0" w:after="0" w:afterAutospacing="0"/>
              <w:ind w:left="0" w:right="0"/>
              <w:jc w:val="left"/>
              <w:rPr>
                <w:rFonts w:hint="default" w:cs="Arial" w:asciiTheme="minorEastAsia" w:hAnsiTheme="minorEastAsia"/>
                <w:kern w:val="0"/>
                <w:szCs w:val="21"/>
              </w:rPr>
            </w:pPr>
            <w:r>
              <w:rPr>
                <w:rFonts w:hint="default" w:ascii="Times New Roman" w:hAnsi="Times New Roman" w:cs="Times New Roman"/>
                <w:kern w:val="0"/>
                <w:szCs w:val="21"/>
              </w:rPr>
              <w:t>2023年</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月至2024年</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月，国外访学</w:t>
            </w:r>
            <w:r>
              <w:rPr>
                <w:rFonts w:hint="default" w:ascii="Times New Roman" w:hAnsi="Times New Roman" w:cs="Times New Roman"/>
                <w:kern w:val="0"/>
                <w:szCs w:val="21"/>
                <w:lang w:val="en-US" w:eastAsia="zh-CN"/>
              </w:rPr>
              <w:t>1</w:t>
            </w:r>
            <w:r>
              <w:rPr>
                <w:rFonts w:hint="default" w:ascii="Times New Roman" w:hAnsi="Times New Roman" w:cs="Times New Roman"/>
                <w:kern w:val="0"/>
                <w:szCs w:val="21"/>
              </w:rPr>
              <w:t>年</w:t>
            </w:r>
          </w:p>
        </w:tc>
      </w:tr>
      <w:tr w14:paraId="2585FEAC">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1D217608">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gridSpan w:val="7"/>
            <w:tcBorders>
              <w:top w:val="single" w:color="auto" w:sz="4" w:space="0"/>
              <w:left w:val="single" w:color="auto" w:sz="4" w:space="0"/>
              <w:bottom w:val="single" w:color="auto" w:sz="4" w:space="0"/>
              <w:right w:val="single" w:color="000000" w:sz="4" w:space="0"/>
            </w:tcBorders>
            <w:vAlign w:val="center"/>
          </w:tcPr>
          <w:p w14:paraId="39FE2703">
            <w:pPr>
              <w:keepNext w:val="0"/>
              <w:keepLines w:val="0"/>
              <w:suppressLineNumbers w:val="0"/>
              <w:spacing w:before="0" w:beforeAutospacing="0" w:after="0" w:afterAutospacing="0"/>
              <w:ind w:left="0" w:right="0"/>
              <w:jc w:val="left"/>
              <w:rPr>
                <w:rFonts w:hint="default"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gridAfter w:val="1"/>
          <w:wAfter w:w="1" w:type="dxa"/>
          <w:trHeight w:val="474" w:hRule="atLeast"/>
        </w:trPr>
        <w:tc>
          <w:tcPr>
            <w:tcW w:w="2410" w:type="dxa"/>
            <w:gridSpan w:val="3"/>
            <w:tcBorders>
              <w:top w:val="single" w:color="auto" w:sz="4" w:space="0"/>
              <w:left w:val="single" w:color="auto" w:sz="4" w:space="0"/>
              <w:bottom w:val="single" w:color="auto" w:sz="4" w:space="0"/>
              <w:right w:val="single" w:color="000000" w:sz="4" w:space="0"/>
            </w:tcBorders>
            <w:vAlign w:val="center"/>
          </w:tcPr>
          <w:p w14:paraId="010EAD03">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担任班主任或辅导员的任职单位及时间</w:t>
            </w:r>
          </w:p>
        </w:tc>
        <w:tc>
          <w:tcPr>
            <w:tcW w:w="7371" w:type="dxa"/>
            <w:gridSpan w:val="8"/>
            <w:tcBorders>
              <w:top w:val="single" w:color="auto" w:sz="4" w:space="0"/>
              <w:left w:val="nil"/>
              <w:bottom w:val="single" w:color="auto" w:sz="4" w:space="0"/>
              <w:right w:val="single" w:color="auto" w:sz="4" w:space="0"/>
            </w:tcBorders>
            <w:vAlign w:val="center"/>
          </w:tcPr>
          <w:p w14:paraId="0C8AC216">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 xml:space="preserve">化学与化工学院 2022.09-至今 </w:t>
            </w:r>
            <w:r>
              <w:rPr>
                <w:rFonts w:hint="eastAsia" w:ascii="Times New Roman" w:hAnsi="Times New Roman" w:cs="Times New Roman"/>
                <w:kern w:val="0"/>
                <w:szCs w:val="21"/>
                <w:lang w:val="en-US" w:eastAsia="zh-CN"/>
              </w:rPr>
              <w:t>担任</w:t>
            </w:r>
            <w:r>
              <w:rPr>
                <w:rFonts w:hint="default" w:ascii="Times New Roman" w:hAnsi="Times New Roman" w:cs="Times New Roman"/>
                <w:kern w:val="0"/>
                <w:szCs w:val="21"/>
                <w:lang w:val="en-US" w:eastAsia="zh-CN"/>
              </w:rPr>
              <w:t>2022级化学专业1班班主任</w:t>
            </w:r>
          </w:p>
        </w:tc>
      </w:tr>
      <w:tr w14:paraId="23DC5AB2">
        <w:tblPrEx>
          <w:tblCellMar>
            <w:top w:w="0" w:type="dxa"/>
            <w:left w:w="108" w:type="dxa"/>
            <w:bottom w:w="0" w:type="dxa"/>
            <w:right w:w="108" w:type="dxa"/>
          </w:tblCellMar>
        </w:tblPrEx>
        <w:trPr>
          <w:trHeight w:val="415" w:hRule="atLeast"/>
        </w:trPr>
        <w:tc>
          <w:tcPr>
            <w:tcW w:w="9782" w:type="dxa"/>
            <w:gridSpan w:val="12"/>
            <w:tcBorders>
              <w:top w:val="single" w:color="auto" w:sz="4" w:space="0"/>
              <w:left w:val="single" w:color="auto" w:sz="4" w:space="0"/>
              <w:right w:val="single" w:color="auto" w:sz="4" w:space="0"/>
            </w:tcBorders>
            <w:vAlign w:val="center"/>
          </w:tcPr>
          <w:p w14:paraId="4C35CEB7">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10"/>
            <w:tcBorders>
              <w:top w:val="single" w:color="auto" w:sz="4" w:space="0"/>
              <w:left w:val="single" w:color="auto" w:sz="4" w:space="0"/>
              <w:right w:val="single" w:color="auto" w:sz="4" w:space="0"/>
            </w:tcBorders>
            <w:vAlign w:val="center"/>
          </w:tcPr>
          <w:p w14:paraId="1F4481B1">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1693</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423.3</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827</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206.8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866</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216.5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szCs w:val="21"/>
              </w:rPr>
              <w:t>。</w:t>
            </w:r>
          </w:p>
          <w:p w14:paraId="6237BCB2">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优秀</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担任毕业实习和论文指导工作（</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）届；或担任本科生创新创业活动（</w:t>
            </w:r>
            <w:r>
              <w:rPr>
                <w:rFonts w:hint="eastAsia" w:asciiTheme="minorEastAsia" w:hAnsiTheme="minorEastAsia" w:cstheme="minorEastAsia"/>
                <w:kern w:val="0"/>
                <w:szCs w:val="21"/>
                <w:lang w:val="en-US" w:eastAsia="zh-CN"/>
              </w:rPr>
              <w:t>10</w:t>
            </w:r>
            <w:r>
              <w:rPr>
                <w:rFonts w:hint="eastAsia" w:asciiTheme="minorEastAsia" w:hAnsiTheme="minorEastAsia" w:eastAsiaTheme="minorEastAsia" w:cstheme="minorEastAsia"/>
                <w:kern w:val="0"/>
                <w:szCs w:val="21"/>
              </w:rPr>
              <w:t>）项；或担任本科生专业竞赛指导（</w:t>
            </w:r>
            <w:r>
              <w:rPr>
                <w:rFonts w:hint="eastAsia" w:asciiTheme="minorEastAsia" w:hAnsiTheme="minorEastAsia" w:cstheme="minorEastAsia"/>
                <w:color w:val="000000" w:themeColor="text1"/>
                <w:kern w:val="0"/>
                <w:szCs w:val="21"/>
                <w:lang w:val="en-US" w:eastAsia="zh-CN"/>
              </w:rPr>
              <w:t>13</w:t>
            </w:r>
            <w:r>
              <w:rPr>
                <w:rFonts w:hint="eastAsia" w:asciiTheme="minorEastAsia" w:hAnsiTheme="minorEastAsia" w:eastAsiaTheme="minorEastAsia" w:cstheme="minorEastAsia"/>
                <w:kern w:val="0"/>
                <w:szCs w:val="21"/>
              </w:rPr>
              <w:t>）项；或担任本科生开展寒暑假社会实践（</w:t>
            </w:r>
            <w:r>
              <w:rPr>
                <w:rFonts w:hint="eastAsia" w:asciiTheme="minorEastAsia" w:hAnsiTheme="minorEastAsia" w:cstheme="minorEastAsia"/>
                <w:kern w:val="0"/>
                <w:szCs w:val="21"/>
                <w:lang w:val="en-US" w:eastAsia="zh-CN"/>
              </w:rPr>
              <w:t>0</w:t>
            </w:r>
            <w:r>
              <w:rPr>
                <w:rFonts w:hint="eastAsia" w:asciiTheme="minorEastAsia" w:hAnsiTheme="minorEastAsia" w:eastAsiaTheme="minorEastAsia" w:cstheme="minorEastAsia"/>
                <w:kern w:val="0"/>
                <w:szCs w:val="21"/>
              </w:rPr>
              <w:t>）项。</w:t>
            </w:r>
          </w:p>
        </w:tc>
      </w:tr>
      <w:tr w14:paraId="5236DB61">
        <w:tblPrEx>
          <w:tblCellMar>
            <w:top w:w="0" w:type="dxa"/>
            <w:left w:w="108" w:type="dxa"/>
            <w:bottom w:w="0" w:type="dxa"/>
            <w:right w:w="108" w:type="dxa"/>
          </w:tblCellMar>
        </w:tblPrEx>
        <w:trPr>
          <w:trHeight w:val="34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662538F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119CECDF">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30635DC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68C4173">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270ACA92">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化学工业分析</w:t>
            </w:r>
          </w:p>
        </w:tc>
        <w:tc>
          <w:tcPr>
            <w:tcW w:w="1559" w:type="dxa"/>
            <w:tcBorders>
              <w:top w:val="single" w:color="auto" w:sz="4" w:space="0"/>
              <w:left w:val="nil"/>
              <w:bottom w:val="single" w:color="auto" w:sz="4" w:space="0"/>
              <w:right w:val="single" w:color="auto" w:sz="4" w:space="0"/>
            </w:tcBorders>
            <w:vAlign w:val="center"/>
          </w:tcPr>
          <w:p w14:paraId="414C41C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rPr>
              <w:t>2020级应用化学3+2</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F6D493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98DC51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38ABA72A">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无机化学实验</w:t>
            </w:r>
          </w:p>
        </w:tc>
        <w:tc>
          <w:tcPr>
            <w:tcW w:w="1559" w:type="dxa"/>
            <w:tcBorders>
              <w:top w:val="single" w:color="auto" w:sz="4" w:space="0"/>
              <w:left w:val="nil"/>
              <w:bottom w:val="single" w:color="auto" w:sz="4" w:space="0"/>
              <w:right w:val="single" w:color="auto" w:sz="4" w:space="0"/>
            </w:tcBorders>
            <w:vAlign w:val="center"/>
          </w:tcPr>
          <w:p w14:paraId="550FD98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2019应用化学1班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45</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3110A7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13169577">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F352C4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0878B341">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有机化学（一）</w:t>
            </w:r>
          </w:p>
        </w:tc>
        <w:tc>
          <w:tcPr>
            <w:tcW w:w="1559" w:type="dxa"/>
            <w:tcBorders>
              <w:top w:val="single" w:color="auto" w:sz="4" w:space="0"/>
              <w:left w:val="nil"/>
              <w:bottom w:val="single" w:color="auto" w:sz="4" w:space="0"/>
              <w:right w:val="single" w:color="auto" w:sz="4" w:space="0"/>
            </w:tcBorders>
            <w:vAlign w:val="center"/>
          </w:tcPr>
          <w:p w14:paraId="7D74DF5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50</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9E3ECA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36910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5F2C1B20">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rPr>
              <w:t>有机化学实验（一）</w:t>
            </w:r>
          </w:p>
        </w:tc>
        <w:tc>
          <w:tcPr>
            <w:tcW w:w="1559" w:type="dxa"/>
            <w:tcBorders>
              <w:top w:val="single" w:color="auto" w:sz="4" w:space="0"/>
              <w:left w:val="nil"/>
              <w:bottom w:val="single" w:color="auto" w:sz="4" w:space="0"/>
              <w:right w:val="single" w:color="auto" w:sz="4" w:space="0"/>
            </w:tcBorders>
            <w:vAlign w:val="center"/>
          </w:tcPr>
          <w:p w14:paraId="7FAA03C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45</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916785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C4385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80E4371">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有机化学（二）</w:t>
            </w:r>
          </w:p>
        </w:tc>
        <w:tc>
          <w:tcPr>
            <w:tcW w:w="1559" w:type="dxa"/>
            <w:tcBorders>
              <w:top w:val="single" w:color="auto" w:sz="4" w:space="0"/>
              <w:left w:val="nil"/>
              <w:bottom w:val="single" w:color="auto" w:sz="4" w:space="0"/>
              <w:right w:val="single" w:color="auto" w:sz="4" w:space="0"/>
            </w:tcBorders>
            <w:vAlign w:val="center"/>
          </w:tcPr>
          <w:p w14:paraId="313AE98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50</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D25F39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F42A08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B3C23D">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B2294D1">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rPr>
              <w:t>有机化学实验（二）</w:t>
            </w:r>
          </w:p>
        </w:tc>
        <w:tc>
          <w:tcPr>
            <w:tcW w:w="1559" w:type="dxa"/>
            <w:tcBorders>
              <w:top w:val="single" w:color="auto" w:sz="4" w:space="0"/>
              <w:left w:val="nil"/>
              <w:bottom w:val="single" w:color="auto" w:sz="4" w:space="0"/>
              <w:right w:val="single" w:color="auto" w:sz="4" w:space="0"/>
            </w:tcBorders>
            <w:vAlign w:val="center"/>
          </w:tcPr>
          <w:p w14:paraId="3708BEF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432A200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45</w:t>
            </w:r>
          </w:p>
        </w:tc>
        <w:tc>
          <w:tcPr>
            <w:tcW w:w="766" w:type="dxa"/>
            <w:tcBorders>
              <w:top w:val="single" w:color="auto" w:sz="4" w:space="0"/>
              <w:left w:val="single" w:color="auto" w:sz="4" w:space="0"/>
              <w:bottom w:val="single" w:color="auto" w:sz="4" w:space="0"/>
              <w:right w:val="single" w:color="auto" w:sz="4" w:space="0"/>
            </w:tcBorders>
            <w:vAlign w:val="center"/>
          </w:tcPr>
          <w:p w14:paraId="52C0DA7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1D25888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6CAF57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3FA6D2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EC9844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7FB0B9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7DDEE838">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化学工业分析</w:t>
            </w:r>
          </w:p>
        </w:tc>
        <w:tc>
          <w:tcPr>
            <w:tcW w:w="1559" w:type="dxa"/>
            <w:tcBorders>
              <w:top w:val="single" w:color="auto" w:sz="4" w:space="0"/>
              <w:left w:val="nil"/>
              <w:bottom w:val="single" w:color="auto" w:sz="4" w:space="0"/>
              <w:right w:val="single" w:color="auto" w:sz="4" w:space="0"/>
            </w:tcBorders>
            <w:vAlign w:val="center"/>
          </w:tcPr>
          <w:p w14:paraId="0CBF0BE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2021应用化学(3+2)</w:t>
            </w:r>
          </w:p>
        </w:tc>
        <w:tc>
          <w:tcPr>
            <w:tcW w:w="765" w:type="dxa"/>
            <w:tcBorders>
              <w:top w:val="single" w:color="auto" w:sz="4" w:space="0"/>
              <w:left w:val="single" w:color="auto" w:sz="4" w:space="0"/>
              <w:bottom w:val="single" w:color="auto" w:sz="4" w:space="0"/>
              <w:right w:val="single" w:color="auto" w:sz="4" w:space="0"/>
            </w:tcBorders>
            <w:vAlign w:val="center"/>
          </w:tcPr>
          <w:p w14:paraId="75D0723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8B400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1B8E782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AF3E9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0C8C32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48C661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C86B49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6EB7DB70">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rPr>
              <w:t>分析化学实验</w:t>
            </w:r>
          </w:p>
        </w:tc>
        <w:tc>
          <w:tcPr>
            <w:tcW w:w="1559" w:type="dxa"/>
            <w:tcBorders>
              <w:top w:val="single" w:color="auto" w:sz="4" w:space="0"/>
              <w:left w:val="nil"/>
              <w:bottom w:val="single" w:color="auto" w:sz="4" w:space="0"/>
              <w:right w:val="single" w:color="auto" w:sz="4" w:space="0"/>
            </w:tcBorders>
            <w:vAlign w:val="center"/>
          </w:tcPr>
          <w:p w14:paraId="62AC698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2020化学2班</w:t>
            </w:r>
          </w:p>
        </w:tc>
        <w:tc>
          <w:tcPr>
            <w:tcW w:w="765" w:type="dxa"/>
            <w:tcBorders>
              <w:top w:val="single" w:color="auto" w:sz="4" w:space="0"/>
              <w:left w:val="single" w:color="auto" w:sz="4" w:space="0"/>
              <w:bottom w:val="single" w:color="auto" w:sz="4" w:space="0"/>
              <w:right w:val="single" w:color="auto" w:sz="4" w:space="0"/>
            </w:tcBorders>
            <w:vAlign w:val="center"/>
          </w:tcPr>
          <w:p w14:paraId="23FF248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64</w:t>
            </w:r>
          </w:p>
        </w:tc>
        <w:tc>
          <w:tcPr>
            <w:tcW w:w="766" w:type="dxa"/>
            <w:tcBorders>
              <w:top w:val="single" w:color="auto" w:sz="4" w:space="0"/>
              <w:left w:val="single" w:color="auto" w:sz="4" w:space="0"/>
              <w:bottom w:val="single" w:color="auto" w:sz="4" w:space="0"/>
              <w:right w:val="single" w:color="auto" w:sz="4" w:space="0"/>
            </w:tcBorders>
            <w:vAlign w:val="center"/>
          </w:tcPr>
          <w:p w14:paraId="6EE0EF8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9689CE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9B182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3F9D60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1D687E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7941A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20F2FCFB">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有机化学（二）</w:t>
            </w:r>
          </w:p>
        </w:tc>
        <w:tc>
          <w:tcPr>
            <w:tcW w:w="1559" w:type="dxa"/>
            <w:tcBorders>
              <w:top w:val="single" w:color="auto" w:sz="4" w:space="0"/>
              <w:left w:val="nil"/>
              <w:bottom w:val="single" w:color="auto" w:sz="4" w:space="0"/>
              <w:right w:val="single" w:color="auto" w:sz="4" w:space="0"/>
            </w:tcBorders>
            <w:vAlign w:val="center"/>
          </w:tcPr>
          <w:p w14:paraId="42163A1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2020化学3班</w:t>
            </w:r>
          </w:p>
        </w:tc>
        <w:tc>
          <w:tcPr>
            <w:tcW w:w="765" w:type="dxa"/>
            <w:tcBorders>
              <w:top w:val="single" w:color="auto" w:sz="4" w:space="0"/>
              <w:left w:val="single" w:color="auto" w:sz="4" w:space="0"/>
              <w:bottom w:val="single" w:color="auto" w:sz="4" w:space="0"/>
              <w:right w:val="single" w:color="auto" w:sz="4" w:space="0"/>
            </w:tcBorders>
            <w:vAlign w:val="center"/>
          </w:tcPr>
          <w:p w14:paraId="70F3F35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14:paraId="4D5D956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71BDFA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CF152F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97BF39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46DD1AF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B59762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0B18ED3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default" w:ascii="Times New Roman" w:hAnsi="Times New Roman" w:eastAsia="宋体" w:cs="Times New Roman"/>
                <w:sz w:val="21"/>
                <w:szCs w:val="21"/>
                <w:lang w:val="en-US" w:eastAsia="zh-CN"/>
              </w:rPr>
              <w:t>有机化学2</w:t>
            </w:r>
          </w:p>
        </w:tc>
        <w:tc>
          <w:tcPr>
            <w:tcW w:w="1559" w:type="dxa"/>
            <w:tcBorders>
              <w:top w:val="single" w:color="auto" w:sz="4" w:space="0"/>
              <w:left w:val="nil"/>
              <w:bottom w:val="single" w:color="auto" w:sz="4" w:space="0"/>
              <w:right w:val="single" w:color="auto" w:sz="4" w:space="0"/>
            </w:tcBorders>
            <w:vAlign w:val="center"/>
          </w:tcPr>
          <w:p w14:paraId="3577A61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2021地化生类12班</w:t>
            </w:r>
          </w:p>
        </w:tc>
        <w:tc>
          <w:tcPr>
            <w:tcW w:w="765" w:type="dxa"/>
            <w:tcBorders>
              <w:top w:val="single" w:color="auto" w:sz="4" w:space="0"/>
              <w:left w:val="single" w:color="auto" w:sz="4" w:space="0"/>
              <w:bottom w:val="single" w:color="auto" w:sz="4" w:space="0"/>
              <w:right w:val="single" w:color="auto" w:sz="4" w:space="0"/>
            </w:tcBorders>
            <w:vAlign w:val="center"/>
          </w:tcPr>
          <w:p w14:paraId="669E46F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3469ED8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16B7782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41F80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012D14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BCE4C6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044A2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4E34783D">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136F3A6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2022地化生类11班</w:t>
            </w:r>
          </w:p>
        </w:tc>
        <w:tc>
          <w:tcPr>
            <w:tcW w:w="765" w:type="dxa"/>
            <w:tcBorders>
              <w:top w:val="single" w:color="auto" w:sz="4" w:space="0"/>
              <w:left w:val="single" w:color="auto" w:sz="4" w:space="0"/>
              <w:bottom w:val="single" w:color="auto" w:sz="4" w:space="0"/>
              <w:right w:val="single" w:color="auto" w:sz="4" w:space="0"/>
            </w:tcBorders>
            <w:vAlign w:val="center"/>
          </w:tcPr>
          <w:p w14:paraId="3738EB5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33</w:t>
            </w:r>
          </w:p>
        </w:tc>
        <w:tc>
          <w:tcPr>
            <w:tcW w:w="766" w:type="dxa"/>
            <w:tcBorders>
              <w:top w:val="single" w:color="auto" w:sz="4" w:space="0"/>
              <w:left w:val="single" w:color="auto" w:sz="4" w:space="0"/>
              <w:bottom w:val="single" w:color="auto" w:sz="4" w:space="0"/>
              <w:right w:val="single" w:color="auto" w:sz="4" w:space="0"/>
            </w:tcBorders>
            <w:vAlign w:val="center"/>
          </w:tcPr>
          <w:p w14:paraId="67D8BE4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04CFE0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0667E0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44AECF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E3DB83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1BE428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7551152D">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6D98075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2022地化生类1</w:t>
            </w:r>
            <w:r>
              <w:rPr>
                <w:rFonts w:hint="default" w:ascii="Times New Roman" w:hAnsi="Times New Roman" w:cs="Times New Roman"/>
                <w:szCs w:val="21"/>
                <w:lang w:val="en-US" w:eastAsia="zh-CN"/>
              </w:rPr>
              <w:t>4</w:t>
            </w:r>
            <w:r>
              <w:rPr>
                <w:rFonts w:hint="default" w:ascii="Times New Roman" w:hAnsi="Times New Roman" w:cs="Times New Roman" w:eastAsia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45CF438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33</w:t>
            </w:r>
          </w:p>
        </w:tc>
        <w:tc>
          <w:tcPr>
            <w:tcW w:w="766" w:type="dxa"/>
            <w:tcBorders>
              <w:top w:val="single" w:color="auto" w:sz="4" w:space="0"/>
              <w:left w:val="single" w:color="auto" w:sz="4" w:space="0"/>
              <w:bottom w:val="single" w:color="auto" w:sz="4" w:space="0"/>
              <w:right w:val="single" w:color="auto" w:sz="4" w:space="0"/>
            </w:tcBorders>
            <w:vAlign w:val="center"/>
          </w:tcPr>
          <w:p w14:paraId="4C7F6E1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F1DA10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EEB7B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ABB085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D35D1A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907368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72BE896B">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715B4DA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2022地化生类1</w:t>
            </w:r>
            <w:r>
              <w:rPr>
                <w:rFonts w:hint="default" w:ascii="Times New Roman" w:hAnsi="Times New Roman" w:cs="Times New Roman"/>
                <w:szCs w:val="21"/>
                <w:lang w:val="en-US" w:eastAsia="zh-CN"/>
              </w:rPr>
              <w:t>6</w:t>
            </w:r>
            <w:r>
              <w:rPr>
                <w:rFonts w:hint="default" w:ascii="Times New Roman" w:hAnsi="Times New Roman" w:cs="Times New Roman" w:eastAsia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2BABDF8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33</w:t>
            </w:r>
          </w:p>
        </w:tc>
        <w:tc>
          <w:tcPr>
            <w:tcW w:w="766" w:type="dxa"/>
            <w:tcBorders>
              <w:top w:val="single" w:color="auto" w:sz="4" w:space="0"/>
              <w:left w:val="single" w:color="auto" w:sz="4" w:space="0"/>
              <w:bottom w:val="single" w:color="auto" w:sz="4" w:space="0"/>
              <w:right w:val="single" w:color="auto" w:sz="4" w:space="0"/>
            </w:tcBorders>
            <w:vAlign w:val="center"/>
          </w:tcPr>
          <w:p w14:paraId="65BE068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28C8F18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8F0D8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475E42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F3BE9C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A29F7A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7D32C8E7">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kern w:val="0"/>
                <w:sz w:val="21"/>
                <w:szCs w:val="21"/>
              </w:rPr>
              <w:t>有机化学实验</w:t>
            </w:r>
            <w:r>
              <w:rPr>
                <w:rFonts w:hint="default" w:ascii="Times New Roman" w:hAnsi="Times New Roman" w:cs="Times New Roman"/>
                <w:b w:val="0"/>
                <w:bCs w:val="0"/>
                <w:sz w:val="21"/>
                <w:szCs w:val="21"/>
              </w:rPr>
              <w:t>（</w:t>
            </w:r>
            <w:r>
              <w:rPr>
                <w:rFonts w:hint="default" w:ascii="Times New Roman" w:hAnsi="Times New Roman" w:cs="Times New Roman"/>
                <w:b w:val="0"/>
                <w:bCs w:val="0"/>
                <w:sz w:val="21"/>
                <w:szCs w:val="21"/>
                <w:lang w:val="en-US" w:eastAsia="zh-CN"/>
              </w:rPr>
              <w:t>下</w:t>
            </w:r>
            <w:r>
              <w:rPr>
                <w:rFonts w:hint="default" w:ascii="Times New Roman" w:hAnsi="Times New Roman" w:cs="Times New Roman"/>
                <w:b w:val="0"/>
                <w:bCs w:val="0"/>
                <w:sz w:val="21"/>
                <w:szCs w:val="21"/>
              </w:rPr>
              <w:t>）</w:t>
            </w:r>
          </w:p>
        </w:tc>
        <w:tc>
          <w:tcPr>
            <w:tcW w:w="1559" w:type="dxa"/>
            <w:tcBorders>
              <w:top w:val="single" w:color="auto" w:sz="4" w:space="0"/>
              <w:left w:val="nil"/>
              <w:bottom w:val="single" w:color="auto" w:sz="4" w:space="0"/>
              <w:right w:val="single" w:color="auto" w:sz="4" w:space="0"/>
            </w:tcBorders>
            <w:vAlign w:val="center"/>
          </w:tcPr>
          <w:p w14:paraId="36BA0BE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07E0FAF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2983593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4D64DC7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B231B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5D9452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FD1AE58">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47D0B8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02682563">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6D26812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2024化学类4班</w:t>
            </w:r>
          </w:p>
        </w:tc>
        <w:tc>
          <w:tcPr>
            <w:tcW w:w="765" w:type="dxa"/>
            <w:tcBorders>
              <w:top w:val="single" w:color="auto" w:sz="4" w:space="0"/>
              <w:left w:val="single" w:color="auto" w:sz="4" w:space="0"/>
              <w:bottom w:val="single" w:color="auto" w:sz="4" w:space="0"/>
              <w:right w:val="single" w:color="auto" w:sz="4" w:space="0"/>
            </w:tcBorders>
            <w:vAlign w:val="center"/>
          </w:tcPr>
          <w:p w14:paraId="426A0AA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14:paraId="2455103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56707D4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1F392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DD3712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2B3B4D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04BC883">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1F8BC548">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sz w:val="21"/>
                <w:szCs w:val="21"/>
                <w:lang w:val="en-US" w:eastAsia="zh-CN"/>
              </w:rPr>
              <w:t>化学工业分析</w:t>
            </w:r>
          </w:p>
        </w:tc>
        <w:tc>
          <w:tcPr>
            <w:tcW w:w="1559" w:type="dxa"/>
            <w:tcBorders>
              <w:top w:val="single" w:color="auto" w:sz="4" w:space="0"/>
              <w:left w:val="nil"/>
              <w:bottom w:val="single" w:color="auto" w:sz="4" w:space="0"/>
              <w:right w:val="single" w:color="auto" w:sz="4" w:space="0"/>
            </w:tcBorders>
            <w:vAlign w:val="center"/>
          </w:tcPr>
          <w:p w14:paraId="03AB3D6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2022应用化学</w:t>
            </w:r>
          </w:p>
        </w:tc>
        <w:tc>
          <w:tcPr>
            <w:tcW w:w="765" w:type="dxa"/>
            <w:tcBorders>
              <w:top w:val="single" w:color="auto" w:sz="4" w:space="0"/>
              <w:left w:val="single" w:color="auto" w:sz="4" w:space="0"/>
              <w:bottom w:val="single" w:color="auto" w:sz="4" w:space="0"/>
              <w:right w:val="single" w:color="auto" w:sz="4" w:space="0"/>
            </w:tcBorders>
            <w:vAlign w:val="center"/>
          </w:tcPr>
          <w:p w14:paraId="22EF5F2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14:paraId="07109D4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75355CF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BE9D31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98546A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16C94B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1EBDCC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2ADF2D59">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color w:val="000000" w:themeColor="text1"/>
                <w:sz w:val="21"/>
                <w:szCs w:val="21"/>
                <w:lang w:val="en-US" w:eastAsia="zh-CN"/>
              </w:rPr>
              <w:t>有机化学实验（二）</w:t>
            </w:r>
          </w:p>
        </w:tc>
        <w:tc>
          <w:tcPr>
            <w:tcW w:w="1559" w:type="dxa"/>
            <w:tcBorders>
              <w:top w:val="single" w:color="auto" w:sz="4" w:space="0"/>
              <w:left w:val="nil"/>
              <w:bottom w:val="single" w:color="auto" w:sz="4" w:space="0"/>
              <w:right w:val="single" w:color="auto" w:sz="4" w:space="0"/>
            </w:tcBorders>
            <w:vAlign w:val="center"/>
          </w:tcPr>
          <w:p w14:paraId="4D246506">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2023化学3班</w:t>
            </w:r>
          </w:p>
        </w:tc>
        <w:tc>
          <w:tcPr>
            <w:tcW w:w="765" w:type="dxa"/>
            <w:tcBorders>
              <w:top w:val="single" w:color="auto" w:sz="4" w:space="0"/>
              <w:left w:val="single" w:color="auto" w:sz="4" w:space="0"/>
              <w:bottom w:val="single" w:color="auto" w:sz="4" w:space="0"/>
              <w:right w:val="single" w:color="auto" w:sz="4" w:space="0"/>
            </w:tcBorders>
            <w:vAlign w:val="center"/>
          </w:tcPr>
          <w:p w14:paraId="3B03C5A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14:paraId="27F7FFF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532739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D8191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6F03C6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29E35B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E639BE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665F1DD9">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29A60A5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2024生物科学类1班</w:t>
            </w:r>
          </w:p>
        </w:tc>
        <w:tc>
          <w:tcPr>
            <w:tcW w:w="765" w:type="dxa"/>
            <w:tcBorders>
              <w:top w:val="single" w:color="auto" w:sz="4" w:space="0"/>
              <w:left w:val="single" w:color="auto" w:sz="4" w:space="0"/>
              <w:bottom w:val="single" w:color="auto" w:sz="4" w:space="0"/>
              <w:right w:val="single" w:color="auto" w:sz="4" w:space="0"/>
            </w:tcBorders>
            <w:vAlign w:val="center"/>
          </w:tcPr>
          <w:p w14:paraId="2E367F3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14:paraId="3AAD7E8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4AE92D4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47BA4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BEA417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ED02B9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2DF5AA">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172B8574">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color w:val="000000"/>
                <w:sz w:val="21"/>
                <w:szCs w:val="21"/>
                <w:lang w:val="en-US" w:eastAsia="zh-CN"/>
              </w:rPr>
              <w:t>有机化学实验（一）</w:t>
            </w:r>
          </w:p>
        </w:tc>
        <w:tc>
          <w:tcPr>
            <w:tcW w:w="1559" w:type="dxa"/>
            <w:tcBorders>
              <w:top w:val="single" w:color="auto" w:sz="4" w:space="0"/>
              <w:left w:val="nil"/>
              <w:bottom w:val="single" w:color="auto" w:sz="4" w:space="0"/>
              <w:right w:val="single" w:color="auto" w:sz="4" w:space="0"/>
            </w:tcBorders>
            <w:vAlign w:val="center"/>
          </w:tcPr>
          <w:p w14:paraId="19D95A0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2024化学3班</w:t>
            </w:r>
          </w:p>
        </w:tc>
        <w:tc>
          <w:tcPr>
            <w:tcW w:w="765" w:type="dxa"/>
            <w:tcBorders>
              <w:top w:val="single" w:color="auto" w:sz="4" w:space="0"/>
              <w:left w:val="single" w:color="auto" w:sz="4" w:space="0"/>
              <w:bottom w:val="single" w:color="auto" w:sz="4" w:space="0"/>
              <w:right w:val="single" w:color="auto" w:sz="4" w:space="0"/>
            </w:tcBorders>
            <w:vAlign w:val="center"/>
          </w:tcPr>
          <w:p w14:paraId="308C7C6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14:paraId="2C63FAF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E9234D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0D957F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B141A0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E3A9E4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87E0A8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071BD3D6">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color w:val="000000"/>
                <w:sz w:val="21"/>
                <w:szCs w:val="21"/>
                <w:lang w:val="en-US" w:eastAsia="zh-CN"/>
              </w:rPr>
              <w:t>分析化学实验（一）</w:t>
            </w:r>
          </w:p>
        </w:tc>
        <w:tc>
          <w:tcPr>
            <w:tcW w:w="1559" w:type="dxa"/>
            <w:tcBorders>
              <w:top w:val="single" w:color="auto" w:sz="4" w:space="0"/>
              <w:left w:val="nil"/>
              <w:bottom w:val="single" w:color="auto" w:sz="4" w:space="0"/>
              <w:right w:val="single" w:color="auto" w:sz="4" w:space="0"/>
            </w:tcBorders>
            <w:vAlign w:val="center"/>
          </w:tcPr>
          <w:p w14:paraId="53B3B9A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2024化学</w:t>
            </w:r>
            <w:r>
              <w:rPr>
                <w:rFonts w:hint="eastAsia" w:ascii="Times New Roman" w:hAnsi="Times New Roman" w:cs="Times New Roman"/>
                <w:szCs w:val="21"/>
                <w:lang w:val="en-US" w:eastAsia="zh-CN"/>
              </w:rPr>
              <w:t>2</w:t>
            </w:r>
            <w:r>
              <w:rPr>
                <w:rFonts w:hint="default" w:ascii="Times New Roman" w:hAnsi="Times New Roman" w:cs="Times New Roman" w:eastAsia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10BFC3A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14:paraId="6AC0BBE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252F9BD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7ACCE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08F269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CCBF1D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827</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C75DF9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52C529A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7D899529">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7446C46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2022-2023 (一)</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4CB0986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化学进展</w:t>
            </w:r>
          </w:p>
        </w:tc>
        <w:tc>
          <w:tcPr>
            <w:tcW w:w="1559" w:type="dxa"/>
            <w:tcBorders>
              <w:top w:val="single" w:color="auto" w:sz="4" w:space="0"/>
              <w:left w:val="nil"/>
              <w:bottom w:val="single" w:color="auto" w:sz="4" w:space="0"/>
              <w:right w:val="single" w:color="auto" w:sz="4" w:space="0"/>
            </w:tcBorders>
            <w:vAlign w:val="center"/>
          </w:tcPr>
          <w:p w14:paraId="40DEE911">
            <w:pPr>
              <w:keepNext w:val="0"/>
              <w:keepLines w:val="0"/>
              <w:widowControl w:val="0"/>
              <w:suppressLineNumbers w:val="0"/>
              <w:spacing w:before="0" w:beforeAutospacing="0" w:after="0" w:afterAutospacing="0" w:line="240" w:lineRule="exact"/>
              <w:ind w:left="0" w:leftChars="0" w:right="0" w:rightChars="0"/>
              <w:jc w:val="left"/>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22级化学学硕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keepNext w:val="0"/>
              <w:keepLines w:val="0"/>
              <w:widowControl w:val="0"/>
              <w:suppressLineNumbers w:val="0"/>
              <w:spacing w:before="0" w:beforeAutospacing="0" w:after="0" w:afterAutospacing="0" w:line="240" w:lineRule="exact"/>
              <w:ind w:left="0" w:leftChars="0" w:right="0" w:rightChars="0"/>
              <w:jc w:val="center"/>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keepNext w:val="0"/>
              <w:keepLines w:val="0"/>
              <w:widowControl w:val="0"/>
              <w:suppressLineNumbers w:val="0"/>
              <w:spacing w:before="0" w:beforeAutospacing="0" w:after="0" w:afterAutospacing="0" w:line="240" w:lineRule="exact"/>
              <w:ind w:left="0" w:leftChars="0" w:right="0" w:rightChars="0"/>
              <w:jc w:val="center"/>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A</w:t>
            </w:r>
          </w:p>
        </w:tc>
        <w:tc>
          <w:tcPr>
            <w:tcW w:w="879" w:type="dxa"/>
            <w:tcBorders>
              <w:top w:val="single" w:color="auto" w:sz="4" w:space="0"/>
              <w:left w:val="single" w:color="auto" w:sz="4" w:space="0"/>
              <w:bottom w:val="single" w:color="auto" w:sz="4" w:space="0"/>
              <w:right w:val="single" w:color="auto" w:sz="4" w:space="0"/>
            </w:tcBorders>
            <w:vAlign w:val="center"/>
          </w:tcPr>
          <w:p w14:paraId="6445FEC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0D0CE9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BD2103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D4F49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42FA01D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材料与化工安全工程</w:t>
            </w:r>
          </w:p>
        </w:tc>
        <w:tc>
          <w:tcPr>
            <w:tcW w:w="1559" w:type="dxa"/>
            <w:tcBorders>
              <w:top w:val="single" w:color="auto" w:sz="4" w:space="0"/>
              <w:left w:val="nil"/>
              <w:bottom w:val="single" w:color="auto" w:sz="4" w:space="0"/>
              <w:right w:val="single" w:color="auto" w:sz="4" w:space="0"/>
            </w:tcBorders>
            <w:vAlign w:val="center"/>
          </w:tcPr>
          <w:p w14:paraId="3F52652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2025级材料与化工专硕</w:t>
            </w:r>
          </w:p>
        </w:tc>
        <w:tc>
          <w:tcPr>
            <w:tcW w:w="765" w:type="dxa"/>
            <w:tcBorders>
              <w:top w:val="single" w:color="auto" w:sz="4" w:space="0"/>
              <w:left w:val="single" w:color="auto" w:sz="4" w:space="0"/>
              <w:bottom w:val="single" w:color="auto" w:sz="4" w:space="0"/>
              <w:right w:val="single" w:color="auto" w:sz="4" w:space="0"/>
            </w:tcBorders>
            <w:vAlign w:val="center"/>
          </w:tcPr>
          <w:p w14:paraId="429A666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14:paraId="713D65B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01EE922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38B421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00F3DB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94A188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C81C00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46C3827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rPr>
            </w:pPr>
            <w:r>
              <w:rPr>
                <w:rFonts w:hint="default" w:ascii="Times New Roman" w:hAnsi="Times New Roman" w:cs="Times New Roman"/>
                <w:szCs w:val="21"/>
                <w:lang w:val="en-US" w:eastAsia="zh-CN"/>
              </w:rPr>
              <w:t>材料与化工</w:t>
            </w:r>
            <w:r>
              <w:rPr>
                <w:rFonts w:hint="eastAsia" w:ascii="Times New Roman" w:hAnsi="Times New Roman" w:cs="Times New Roman"/>
                <w:szCs w:val="21"/>
                <w:lang w:val="en-US" w:eastAsia="zh-CN"/>
              </w:rPr>
              <w:t>领域前言</w:t>
            </w:r>
          </w:p>
        </w:tc>
        <w:tc>
          <w:tcPr>
            <w:tcW w:w="1559" w:type="dxa"/>
            <w:tcBorders>
              <w:top w:val="single" w:color="auto" w:sz="4" w:space="0"/>
              <w:left w:val="nil"/>
              <w:bottom w:val="single" w:color="auto" w:sz="4" w:space="0"/>
              <w:right w:val="single" w:color="auto" w:sz="4" w:space="0"/>
            </w:tcBorders>
            <w:vAlign w:val="center"/>
          </w:tcPr>
          <w:p w14:paraId="6FBDE1C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2025级材料与化工专硕</w:t>
            </w:r>
          </w:p>
        </w:tc>
        <w:tc>
          <w:tcPr>
            <w:tcW w:w="765" w:type="dxa"/>
            <w:tcBorders>
              <w:top w:val="single" w:color="auto" w:sz="4" w:space="0"/>
              <w:left w:val="single" w:color="auto" w:sz="4" w:space="0"/>
              <w:bottom w:val="single" w:color="auto" w:sz="4" w:space="0"/>
              <w:right w:val="single" w:color="auto" w:sz="4" w:space="0"/>
            </w:tcBorders>
            <w:vAlign w:val="center"/>
          </w:tcPr>
          <w:p w14:paraId="0A6743A9">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125A4912">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4F1AC9B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A4F94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F8B854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EF68A0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6CA7E5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0CC854B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生物与医药前沿</w:t>
            </w:r>
          </w:p>
        </w:tc>
        <w:tc>
          <w:tcPr>
            <w:tcW w:w="1559" w:type="dxa"/>
            <w:tcBorders>
              <w:top w:val="single" w:color="auto" w:sz="4" w:space="0"/>
              <w:left w:val="nil"/>
              <w:bottom w:val="single" w:color="auto" w:sz="4" w:space="0"/>
              <w:right w:val="single" w:color="auto" w:sz="4" w:space="0"/>
            </w:tcBorders>
            <w:vAlign w:val="center"/>
          </w:tcPr>
          <w:p w14:paraId="41DA89C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2025级</w:t>
            </w:r>
            <w:r>
              <w:rPr>
                <w:rFonts w:hint="eastAsia" w:ascii="Times New Roman" w:hAnsi="Times New Roman" w:cs="Times New Roman"/>
                <w:szCs w:val="21"/>
                <w:lang w:val="en-US" w:eastAsia="zh-CN"/>
              </w:rPr>
              <w:t>生物与医药</w:t>
            </w:r>
            <w:r>
              <w:rPr>
                <w:rFonts w:hint="default" w:ascii="Times New Roman" w:hAnsi="Times New Roman" w:cs="Times New Roman"/>
                <w:szCs w:val="21"/>
                <w:lang w:val="en-US" w:eastAsia="zh-CN"/>
              </w:rPr>
              <w:t>专硕</w:t>
            </w:r>
          </w:p>
        </w:tc>
        <w:tc>
          <w:tcPr>
            <w:tcW w:w="765" w:type="dxa"/>
            <w:tcBorders>
              <w:top w:val="single" w:color="auto" w:sz="4" w:space="0"/>
              <w:left w:val="single" w:color="auto" w:sz="4" w:space="0"/>
              <w:bottom w:val="single" w:color="auto" w:sz="4" w:space="0"/>
              <w:right w:val="single" w:color="auto" w:sz="4" w:space="0"/>
            </w:tcBorders>
            <w:vAlign w:val="center"/>
          </w:tcPr>
          <w:p w14:paraId="3C354C2A">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5BDABD1A">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04C6D27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6AF543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2B8F46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5C25CE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DF99EF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E31C68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现代化学进展</w:t>
            </w:r>
          </w:p>
        </w:tc>
        <w:tc>
          <w:tcPr>
            <w:tcW w:w="1559" w:type="dxa"/>
            <w:tcBorders>
              <w:top w:val="single" w:color="auto" w:sz="4" w:space="0"/>
              <w:left w:val="nil"/>
              <w:bottom w:val="single" w:color="auto" w:sz="4" w:space="0"/>
              <w:right w:val="single" w:color="auto" w:sz="4" w:space="0"/>
            </w:tcBorders>
            <w:vAlign w:val="center"/>
          </w:tcPr>
          <w:p w14:paraId="4386294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2025级</w:t>
            </w:r>
            <w:r>
              <w:rPr>
                <w:rFonts w:hint="eastAsia" w:ascii="Times New Roman" w:hAnsi="Times New Roman" w:cs="Times New Roman"/>
                <w:szCs w:val="21"/>
                <w:lang w:val="en-US" w:eastAsia="zh-CN"/>
              </w:rPr>
              <w:t>学</w:t>
            </w:r>
            <w:r>
              <w:rPr>
                <w:rFonts w:hint="default" w:ascii="Times New Roman" w:hAnsi="Times New Roman" w:cs="Times New Roman"/>
                <w:szCs w:val="21"/>
                <w:lang w:val="en-US" w:eastAsia="zh-CN"/>
              </w:rPr>
              <w:t>硕</w:t>
            </w:r>
          </w:p>
        </w:tc>
        <w:tc>
          <w:tcPr>
            <w:tcW w:w="765" w:type="dxa"/>
            <w:tcBorders>
              <w:top w:val="single" w:color="auto" w:sz="4" w:space="0"/>
              <w:left w:val="single" w:color="auto" w:sz="4" w:space="0"/>
              <w:bottom w:val="single" w:color="auto" w:sz="4" w:space="0"/>
              <w:right w:val="single" w:color="auto" w:sz="4" w:space="0"/>
            </w:tcBorders>
            <w:vAlign w:val="center"/>
          </w:tcPr>
          <w:p w14:paraId="7FB3226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D99BA0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2B6C574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C7FCD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69B150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3E022C3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26</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C426E5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1093A1C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47C3BB33">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9D6C3C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2021-2022 (一)</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1476092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rPr>
              <w:t>带队文昌</w:t>
            </w:r>
            <w:r>
              <w:rPr>
                <w:rFonts w:hint="default" w:ascii="Times New Roman" w:hAnsi="Times New Roman" w:eastAsia="仿宋_GB2312" w:cs="Times New Roman"/>
                <w:szCs w:val="21"/>
                <w:lang w:val="en-US" w:eastAsia="zh-CN"/>
              </w:rPr>
              <w:t>翁田</w:t>
            </w:r>
            <w:r>
              <w:rPr>
                <w:rFonts w:hint="default" w:ascii="Times New Roman" w:hAnsi="Times New Roman" w:eastAsia="仿宋_GB2312" w:cs="Times New Roman"/>
                <w:szCs w:val="21"/>
              </w:rPr>
              <w:t>中学教育实习</w:t>
            </w:r>
          </w:p>
        </w:tc>
        <w:tc>
          <w:tcPr>
            <w:tcW w:w="1559" w:type="dxa"/>
            <w:tcBorders>
              <w:top w:val="single" w:color="auto" w:sz="4" w:space="0"/>
              <w:left w:val="nil"/>
              <w:bottom w:val="single" w:color="auto" w:sz="4" w:space="0"/>
              <w:right w:val="single" w:color="auto" w:sz="4" w:space="0"/>
            </w:tcBorders>
            <w:vAlign w:val="center"/>
          </w:tcPr>
          <w:p w14:paraId="60C79C8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rPr>
            </w:pPr>
            <w:r>
              <w:rPr>
                <w:rFonts w:hint="default" w:ascii="Times New Roman" w:hAnsi="Times New Roman" w:cs="Times New Roman"/>
                <w:szCs w:val="21"/>
                <w:lang w:val="en-US" w:eastAsia="zh-CN"/>
              </w:rPr>
              <w:t>2018化学专业</w:t>
            </w:r>
          </w:p>
        </w:tc>
        <w:tc>
          <w:tcPr>
            <w:tcW w:w="765" w:type="dxa"/>
            <w:tcBorders>
              <w:top w:val="single" w:color="auto" w:sz="4" w:space="0"/>
              <w:left w:val="single" w:color="auto" w:sz="4" w:space="0"/>
              <w:bottom w:val="single" w:color="auto" w:sz="4" w:space="0"/>
              <w:right w:val="single" w:color="auto" w:sz="4" w:space="0"/>
            </w:tcBorders>
            <w:vAlign w:val="center"/>
          </w:tcPr>
          <w:p w14:paraId="4138D9C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120</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843A63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BDCCD41">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2020-2021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6650701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C53284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2021级6人</w:t>
            </w:r>
          </w:p>
        </w:tc>
        <w:tc>
          <w:tcPr>
            <w:tcW w:w="765" w:type="dxa"/>
            <w:tcBorders>
              <w:top w:val="single" w:color="auto" w:sz="4" w:space="0"/>
              <w:left w:val="single" w:color="auto" w:sz="4" w:space="0"/>
              <w:bottom w:val="single" w:color="auto" w:sz="4" w:space="0"/>
              <w:right w:val="single" w:color="auto" w:sz="4" w:space="0"/>
            </w:tcBorders>
            <w:vAlign w:val="center"/>
          </w:tcPr>
          <w:p w14:paraId="27CCC5A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14:paraId="40E5520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592E82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6EE2F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67DC55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2021-2022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1115419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52DF56D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2022级4人</w:t>
            </w:r>
          </w:p>
        </w:tc>
        <w:tc>
          <w:tcPr>
            <w:tcW w:w="765" w:type="dxa"/>
            <w:tcBorders>
              <w:top w:val="single" w:color="auto" w:sz="4" w:space="0"/>
              <w:left w:val="single" w:color="auto" w:sz="4" w:space="0"/>
              <w:bottom w:val="single" w:color="auto" w:sz="4" w:space="0"/>
              <w:right w:val="single" w:color="auto" w:sz="4" w:space="0"/>
            </w:tcBorders>
            <w:vAlign w:val="center"/>
          </w:tcPr>
          <w:p w14:paraId="7D3762C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738057F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848B98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FA709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19014F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FF9E67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2E2B2C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2022-2023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D4E7E0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88FB06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2023级4人</w:t>
            </w:r>
          </w:p>
        </w:tc>
        <w:tc>
          <w:tcPr>
            <w:tcW w:w="765" w:type="dxa"/>
            <w:tcBorders>
              <w:top w:val="single" w:color="auto" w:sz="4" w:space="0"/>
              <w:left w:val="single" w:color="auto" w:sz="4" w:space="0"/>
              <w:bottom w:val="single" w:color="auto" w:sz="4" w:space="0"/>
              <w:right w:val="single" w:color="auto" w:sz="4" w:space="0"/>
            </w:tcBorders>
            <w:vAlign w:val="center"/>
          </w:tcPr>
          <w:p w14:paraId="44EDEE1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4905C5F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7DEF62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24FCF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7F2076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AB3FE5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7D344C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2023-2024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49BD3E9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21498B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2024级4人</w:t>
            </w:r>
          </w:p>
        </w:tc>
        <w:tc>
          <w:tcPr>
            <w:tcW w:w="765" w:type="dxa"/>
            <w:tcBorders>
              <w:top w:val="single" w:color="auto" w:sz="4" w:space="0"/>
              <w:left w:val="single" w:color="auto" w:sz="4" w:space="0"/>
              <w:bottom w:val="single" w:color="auto" w:sz="4" w:space="0"/>
              <w:right w:val="single" w:color="auto" w:sz="4" w:space="0"/>
            </w:tcBorders>
            <w:vAlign w:val="center"/>
          </w:tcPr>
          <w:p w14:paraId="088DB73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3609A57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7D16D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9DC48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84CDF3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F2DB530">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64A2FA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2024-2025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342D203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27F2D8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2025级3人</w:t>
            </w:r>
          </w:p>
        </w:tc>
        <w:tc>
          <w:tcPr>
            <w:tcW w:w="765" w:type="dxa"/>
            <w:tcBorders>
              <w:top w:val="single" w:color="auto" w:sz="4" w:space="0"/>
              <w:left w:val="single" w:color="auto" w:sz="4" w:space="0"/>
              <w:bottom w:val="single" w:color="auto" w:sz="4" w:space="0"/>
              <w:right w:val="single" w:color="auto" w:sz="4" w:space="0"/>
            </w:tcBorders>
            <w:vAlign w:val="center"/>
          </w:tcPr>
          <w:p w14:paraId="4DE905E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14:paraId="2B96874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0E46E6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78293D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883C3F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EB7607F">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77F512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2024-2025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328C1D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硕士</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0946EE6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2022级1人</w:t>
            </w:r>
          </w:p>
        </w:tc>
        <w:tc>
          <w:tcPr>
            <w:tcW w:w="765" w:type="dxa"/>
            <w:tcBorders>
              <w:top w:val="single" w:color="auto" w:sz="4" w:space="0"/>
              <w:left w:val="single" w:color="auto" w:sz="4" w:space="0"/>
              <w:bottom w:val="single" w:color="auto" w:sz="4" w:space="0"/>
              <w:right w:val="single" w:color="auto" w:sz="4" w:space="0"/>
            </w:tcBorders>
            <w:vAlign w:val="center"/>
          </w:tcPr>
          <w:p w14:paraId="76D6AFE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6</w:t>
            </w:r>
          </w:p>
        </w:tc>
        <w:tc>
          <w:tcPr>
            <w:tcW w:w="766" w:type="dxa"/>
            <w:tcBorders>
              <w:top w:val="single" w:color="auto" w:sz="4" w:space="0"/>
              <w:left w:val="single" w:color="auto" w:sz="4" w:space="0"/>
              <w:bottom w:val="single" w:color="auto" w:sz="4" w:space="0"/>
              <w:right w:val="single" w:color="auto" w:sz="4" w:space="0"/>
            </w:tcBorders>
            <w:vAlign w:val="center"/>
          </w:tcPr>
          <w:p w14:paraId="30B8071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4DFB01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B90F6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C59516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BAD2AD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783EFB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70401D8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3A93086">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6A89A6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941EB0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CA7EC7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F6292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E64F0E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8F12A3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252</w:t>
            </w:r>
          </w:p>
        </w:tc>
        <w:tc>
          <w:tcPr>
            <w:tcW w:w="766" w:type="dxa"/>
            <w:tcBorders>
              <w:top w:val="single" w:color="auto" w:sz="4" w:space="0"/>
              <w:left w:val="single" w:color="auto" w:sz="4" w:space="0"/>
              <w:bottom w:val="single" w:color="auto" w:sz="4" w:space="0"/>
              <w:right w:val="single" w:color="auto" w:sz="4" w:space="0"/>
            </w:tcBorders>
            <w:vAlign w:val="center"/>
          </w:tcPr>
          <w:p w14:paraId="7B6B6F5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B69BB8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3D2C9E0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12"/>
            <w:tcBorders>
              <w:top w:val="single" w:color="auto" w:sz="4" w:space="0"/>
              <w:left w:val="single" w:color="auto" w:sz="4" w:space="0"/>
              <w:bottom w:val="single" w:color="000000" w:sz="4" w:space="0"/>
              <w:right w:val="single" w:color="000000" w:sz="4" w:space="0"/>
            </w:tcBorders>
            <w:vAlign w:val="center"/>
          </w:tcPr>
          <w:p w14:paraId="2D385BC5">
            <w:pPr>
              <w:keepNext w:val="0"/>
              <w:keepLines w:val="0"/>
              <w:suppressLineNumbers w:val="0"/>
              <w:spacing w:before="0" w:beforeAutospacing="0" w:after="0" w:afterAutospacing="0" w:line="240" w:lineRule="exact"/>
              <w:ind w:left="0" w:right="0" w:firstLine="380" w:firstLineChars="200"/>
              <w:rPr>
                <w:rFonts w:hint="default" w:ascii="Times New Roman" w:hAnsi="Times New Roman" w:eastAsia="宋体" w:cs="Times New Roman"/>
                <w:sz w:val="21"/>
                <w:szCs w:val="21"/>
              </w:rPr>
            </w:pPr>
            <w:r>
              <w:rPr>
                <w:rFonts w:hint="default" w:ascii="Times New Roman" w:hAnsi="Times New Roman" w:eastAsia="Segoe UI" w:cs="Times New Roman"/>
                <w:i w:val="0"/>
                <w:iCs w:val="0"/>
                <w:caps w:val="0"/>
                <w:color w:val="0F1115"/>
                <w:spacing w:val="0"/>
                <w:sz w:val="19"/>
                <w:szCs w:val="19"/>
                <w:shd w:val="clear" w:fill="FFFFFF"/>
              </w:rPr>
              <w:t>作为师范大学化学专业教师，本人长期深耕实践教学与科研创新指导，成果显著。在教育实践方面，曾带队2018级化学师范专业8名实习生赴文昌翁田中学开展为期3个月的教育实习；系统承担本科及研究生论文指导工作，累计指导21名本科生、1名硕士研究生顺利毕业，并协助指导5名博士研究生完成学业。在创新创业与学科竞赛领域，指导学生获得国家级创新实验项目1项、省级项目3项、校级4项，以及省级与校级榕树创业项目各1项；指导研究生获省级创新实验项目3项、省级榕树创业项目2项、校级1项。同时，在“挑战杯”“互联网+”等综合性赛事及全国高等师范院校化学实验邀请赛、海南省化学实验技能竞赛中，所指导团队累计获国家级奖项3项、省级二等奖以上多项，各类省级以上竞赛荣誉达10余项，相关指导累计实践教学588学时。此外，积极推动教学改革，在省级刊物公开发表教改论文2篇，体现持续的教学反思与创新探索。</w:t>
            </w:r>
          </w:p>
          <w:p w14:paraId="201AFBA3">
            <w:pPr>
              <w:keepNext w:val="0"/>
              <w:keepLines w:val="0"/>
              <w:suppressLineNumbers w:val="0"/>
              <w:spacing w:before="0" w:beforeAutospacing="0" w:after="0" w:afterAutospacing="0" w:line="240" w:lineRule="exact"/>
              <w:ind w:left="0" w:right="0"/>
              <w:rPr>
                <w:rFonts w:hint="eastAsia" w:asciiTheme="minorEastAsia" w:hAnsiTheme="minorEastAsia" w:eastAsiaTheme="minorEastAsia" w:cstheme="minorEastAsia"/>
                <w:szCs w:val="21"/>
              </w:rPr>
            </w:pPr>
          </w:p>
          <w:p w14:paraId="53A8D3E8">
            <w:pPr>
              <w:keepNext w:val="0"/>
              <w:keepLines w:val="0"/>
              <w:suppressLineNumbers w:val="0"/>
              <w:spacing w:before="0" w:beforeAutospacing="0" w:after="0" w:afterAutospacing="0" w:line="240" w:lineRule="exact"/>
              <w:ind w:left="0" w:right="0"/>
              <w:rPr>
                <w:rFonts w:hint="eastAsia" w:asciiTheme="minorEastAsia" w:hAnsiTheme="minorEastAsia" w:eastAsiaTheme="minorEastAsia" w:cstheme="minorEastAsia"/>
                <w:szCs w:val="21"/>
              </w:rPr>
            </w:pPr>
          </w:p>
          <w:p w14:paraId="6D97EA49">
            <w:pPr>
              <w:keepNext w:val="0"/>
              <w:keepLines w:val="0"/>
              <w:suppressLineNumbers w:val="0"/>
              <w:spacing w:before="0" w:beforeAutospacing="0" w:after="0" w:afterAutospacing="0" w:line="240" w:lineRule="exact"/>
              <w:ind w:left="0" w:right="0"/>
              <w:rPr>
                <w:rFonts w:hint="eastAsia" w:asciiTheme="minorEastAsia" w:hAnsiTheme="minorEastAsia" w:eastAsia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b/>
                <w:bCs/>
                <w:color w:val="000000" w:themeColor="text1"/>
                <w:kern w:val="0"/>
                <w:sz w:val="24"/>
                <w:szCs w:val="24"/>
              </w:rPr>
            </w:pPr>
            <w:r>
              <w:rPr>
                <w:rFonts w:hint="eastAsia" w:asciiTheme="minorEastAsia" w:hAnsiTheme="minorEastAsia" w:cstheme="minorEastAsia"/>
                <w:b/>
                <w:bCs/>
                <w:color w:val="000000" w:themeColor="text1"/>
                <w:kern w:val="0"/>
                <w:sz w:val="24"/>
                <w:szCs w:val="24"/>
                <w:lang w:val="en-US" w:eastAsia="zh-CN"/>
              </w:rPr>
              <w:t>108</w:t>
            </w:r>
            <w:r>
              <w:rPr>
                <w:rFonts w:hint="eastAsia" w:asciiTheme="minorEastAsia" w:hAnsiTheme="minorEastAsia" w:eastAsiaTheme="minorEastAsia" w:cstheme="minorEastAsia"/>
                <w:b/>
                <w:bCs/>
                <w:color w:val="000000" w:themeColor="text1"/>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color w:val="000000" w:themeColor="text1"/>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3</w:t>
            </w:r>
          </w:p>
        </w:tc>
        <w:tc>
          <w:tcPr>
            <w:tcW w:w="715" w:type="dxa"/>
            <w:tcBorders>
              <w:top w:val="nil"/>
              <w:left w:val="nil"/>
              <w:bottom w:val="single" w:color="auto" w:sz="4" w:space="0"/>
              <w:right w:val="single" w:color="auto" w:sz="4" w:space="0"/>
            </w:tcBorders>
            <w:shd w:val="clear" w:color="auto" w:fill="auto"/>
            <w:noWrap/>
            <w:vAlign w:val="center"/>
          </w:tcPr>
          <w:p w14:paraId="3FD31872">
            <w:pPr>
              <w:keepNext w:val="0"/>
              <w:keepLines w:val="0"/>
              <w:widowControl/>
              <w:suppressLineNumbers w:val="0"/>
              <w:spacing w:before="0" w:beforeAutospacing="0" w:after="0" w:afterAutospacing="0" w:line="320" w:lineRule="exact"/>
              <w:ind w:left="0" w:right="0"/>
              <w:jc w:val="center"/>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cstheme="minorEastAsia"/>
                <w:b/>
                <w:bCs/>
                <w:color w:val="000000" w:themeColor="text1"/>
                <w:kern w:val="0"/>
                <w:sz w:val="24"/>
                <w:szCs w:val="24"/>
                <w:lang w:val="en-US" w:eastAsia="zh-CN"/>
              </w:rPr>
              <w:t>8</w:t>
            </w:r>
          </w:p>
        </w:tc>
        <w:tc>
          <w:tcPr>
            <w:tcW w:w="725" w:type="dxa"/>
            <w:vMerge w:val="continue"/>
            <w:tcBorders>
              <w:top w:val="nil"/>
              <w:left w:val="single" w:color="auto" w:sz="4" w:space="0"/>
              <w:bottom w:val="single" w:color="auto" w:sz="4" w:space="0"/>
              <w:right w:val="single" w:color="auto" w:sz="4" w:space="0"/>
            </w:tcBorders>
            <w:vAlign w:val="center"/>
          </w:tcPr>
          <w:p w14:paraId="7AB512F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color w:val="000000" w:themeColor="text1"/>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13</w:t>
            </w:r>
          </w:p>
        </w:tc>
        <w:tc>
          <w:tcPr>
            <w:tcW w:w="715" w:type="dxa"/>
            <w:tcBorders>
              <w:top w:val="nil"/>
              <w:left w:val="nil"/>
              <w:bottom w:val="single" w:color="auto" w:sz="4" w:space="0"/>
              <w:right w:val="single" w:color="auto" w:sz="4" w:space="0"/>
            </w:tcBorders>
            <w:shd w:val="clear" w:color="auto" w:fill="auto"/>
            <w:noWrap/>
            <w:vAlign w:val="center"/>
          </w:tcPr>
          <w:p w14:paraId="40B2CF03">
            <w:pPr>
              <w:keepNext w:val="0"/>
              <w:keepLines w:val="0"/>
              <w:widowControl/>
              <w:suppressLineNumbers w:val="0"/>
              <w:spacing w:before="0" w:beforeAutospacing="0" w:after="0" w:afterAutospacing="0" w:line="320" w:lineRule="exact"/>
              <w:ind w:left="0" w:right="0"/>
              <w:jc w:val="center"/>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cstheme="minorEastAsia"/>
                <w:b/>
                <w:bCs/>
                <w:kern w:val="0"/>
                <w:sz w:val="24"/>
                <w:szCs w:val="24"/>
                <w:lang w:val="en-US" w:eastAsia="zh-CN"/>
              </w:rPr>
              <w:t>100</w:t>
            </w:r>
          </w:p>
        </w:tc>
        <w:tc>
          <w:tcPr>
            <w:tcW w:w="725" w:type="dxa"/>
            <w:vMerge w:val="continue"/>
            <w:tcBorders>
              <w:top w:val="nil"/>
              <w:left w:val="single" w:color="auto" w:sz="4" w:space="0"/>
              <w:bottom w:val="single" w:color="auto" w:sz="4" w:space="0"/>
              <w:right w:val="single" w:color="auto" w:sz="4" w:space="0"/>
            </w:tcBorders>
            <w:vAlign w:val="center"/>
          </w:tcPr>
          <w:p w14:paraId="0455E51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color w:val="000000" w:themeColor="text1"/>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color w:val="000000" w:themeColor="text1"/>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color w:val="000000" w:themeColor="text1"/>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color w:val="000000" w:themeColor="text1"/>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keepNext w:val="0"/>
              <w:keepLines w:val="0"/>
              <w:widowControl/>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000000" w:themeColor="text1"/>
                <w:kern w:val="0"/>
                <w:sz w:val="24"/>
                <w:szCs w:val="24"/>
                <w:lang w:val="en-US" w:eastAsia="zh-CN"/>
              </w:rPr>
            </w:pPr>
            <w:r>
              <w:rPr>
                <w:rFonts w:hint="default" w:ascii="Times New Roman" w:hAnsi="Times New Roman" w:cs="Times New Roman"/>
                <w:color w:val="000000" w:themeColor="text1"/>
                <w:kern w:val="0"/>
                <w:sz w:val="24"/>
                <w:szCs w:val="24"/>
                <w:lang w:val="en-US" w:eastAsia="zh-CN"/>
              </w:rPr>
              <w:t>1</w:t>
            </w:r>
            <w:r>
              <w:rPr>
                <w:rFonts w:hint="eastAsia" w:ascii="Times New Roman" w:hAnsi="Times New Roman" w:cs="Times New Roman"/>
                <w:color w:val="000000" w:themeColor="text1"/>
                <w:kern w:val="0"/>
                <w:sz w:val="24"/>
                <w:szCs w:val="24"/>
                <w:lang w:val="en-US" w:eastAsia="zh-CN"/>
              </w:rPr>
              <w:t>08</w:t>
            </w:r>
          </w:p>
        </w:tc>
        <w:tc>
          <w:tcPr>
            <w:tcW w:w="725" w:type="dxa"/>
            <w:tcBorders>
              <w:top w:val="nil"/>
              <w:left w:val="nil"/>
              <w:bottom w:val="single" w:color="auto" w:sz="4" w:space="0"/>
              <w:right w:val="single" w:color="auto" w:sz="4" w:space="0"/>
            </w:tcBorders>
            <w:shd w:val="clear" w:color="auto" w:fill="auto"/>
            <w:noWrap/>
            <w:vAlign w:val="center"/>
          </w:tcPr>
          <w:p w14:paraId="4D1E2563">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keepNext w:val="0"/>
              <w:keepLines w:val="0"/>
              <w:widowControl/>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000000" w:themeColor="text1"/>
                <w:kern w:val="0"/>
                <w:sz w:val="24"/>
                <w:szCs w:val="24"/>
                <w:lang w:val="en-US" w:eastAsia="zh-CN"/>
              </w:rPr>
            </w:pPr>
            <w:r>
              <w:rPr>
                <w:rFonts w:hint="eastAsia" w:ascii="Times New Roman" w:hAnsi="Times New Roman" w:cs="Times New Roman"/>
                <w:color w:val="000000" w:themeColor="text1"/>
                <w:kern w:val="0"/>
                <w:sz w:val="24"/>
                <w:szCs w:val="24"/>
                <w:lang w:val="en-US" w:eastAsia="zh-CN"/>
              </w:rPr>
              <w:t>1</w:t>
            </w:r>
            <w:r>
              <w:rPr>
                <w:rFonts w:hint="default" w:ascii="Times New Roman" w:hAnsi="Times New Roman" w:cs="Times New Roman"/>
                <w:color w:val="000000" w:themeColor="text1"/>
                <w:kern w:val="0"/>
                <w:sz w:val="24"/>
                <w:szCs w:val="24"/>
                <w:lang w:val="en-US" w:eastAsia="zh-CN"/>
              </w:rPr>
              <w:t>00</w:t>
            </w:r>
          </w:p>
        </w:tc>
        <w:tc>
          <w:tcPr>
            <w:tcW w:w="725" w:type="dxa"/>
            <w:tcBorders>
              <w:top w:val="nil"/>
              <w:left w:val="nil"/>
              <w:bottom w:val="single" w:color="auto" w:sz="4" w:space="0"/>
              <w:right w:val="single" w:color="auto" w:sz="4" w:space="0"/>
            </w:tcBorders>
            <w:shd w:val="clear" w:color="auto" w:fill="auto"/>
            <w:noWrap/>
            <w:vAlign w:val="center"/>
          </w:tcPr>
          <w:p w14:paraId="31FA1F87">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keepNext w:val="0"/>
              <w:keepLines w:val="0"/>
              <w:widowControl/>
              <w:suppressLineNumbers w:val="0"/>
              <w:spacing w:before="0" w:beforeAutospacing="0" w:after="0" w:afterAutospacing="0" w:line="320" w:lineRule="exact"/>
              <w:ind w:left="0" w:right="0"/>
              <w:jc w:val="center"/>
              <w:rPr>
                <w:rFonts w:hint="default" w:ascii="Times New Roman" w:hAnsi="Times New Roman" w:cs="Times New Roman" w:eastAsiaTheme="minorEastAsia"/>
                <w:color w:val="000000" w:themeColor="text1"/>
                <w:kern w:val="0"/>
                <w:sz w:val="24"/>
                <w:szCs w:val="24"/>
                <w:lang w:val="en-US" w:eastAsia="zh-CN"/>
              </w:rPr>
            </w:pPr>
            <w:r>
              <w:rPr>
                <w:rFonts w:hint="eastAsia" w:ascii="Times New Roman" w:hAnsi="Times New Roman" w:cs="Times New Roman"/>
                <w:color w:val="000000" w:themeColor="text1"/>
                <w:kern w:val="0"/>
                <w:sz w:val="24"/>
                <w:szCs w:val="24"/>
                <w:lang w:val="en-US" w:eastAsia="zh-CN"/>
              </w:rPr>
              <w:t>208</w:t>
            </w:r>
          </w:p>
        </w:tc>
        <w:tc>
          <w:tcPr>
            <w:tcW w:w="725" w:type="dxa"/>
            <w:tcBorders>
              <w:top w:val="nil"/>
              <w:left w:val="nil"/>
              <w:bottom w:val="single" w:color="auto" w:sz="4" w:space="0"/>
              <w:right w:val="single" w:color="auto" w:sz="4" w:space="0"/>
            </w:tcBorders>
            <w:shd w:val="clear" w:color="auto" w:fill="auto"/>
            <w:noWrap/>
            <w:vAlign w:val="center"/>
          </w:tcPr>
          <w:p w14:paraId="663D16ED">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5116399">
      <w:pPr>
        <w:widowControl/>
        <w:jc w:val="center"/>
        <w:rPr>
          <w:rFonts w:ascii="黑体" w:hAnsi="黑体" w:eastAsia="黑体" w:cs="宋体"/>
          <w:kern w:val="0"/>
          <w:sz w:val="32"/>
          <w:szCs w:val="32"/>
        </w:rPr>
      </w:pPr>
      <w:r>
        <w:br w:type="page"/>
      </w: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9DCEAD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3A24317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05C80EB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0F56716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D3C55E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keepNext w:val="0"/>
              <w:keepLines w:val="0"/>
              <w:suppressLineNumbers w:val="0"/>
              <w:spacing w:before="0" w:beforeAutospacing="0" w:after="0" w:afterAutospacing="0"/>
              <w:ind w:left="0" w:right="0"/>
              <w:rPr>
                <w:rFonts w:hint="default" w:cs="宋体" w:asciiTheme="minorEastAsia" w:hAnsiTheme="minorEastAsia"/>
                <w:kern w:val="0"/>
                <w:szCs w:val="21"/>
              </w:rPr>
            </w:pPr>
          </w:p>
          <w:p w14:paraId="1D111F78">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3119" w:type="dxa"/>
          </w:tcPr>
          <w:p w14:paraId="75DF04D9">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708" w:type="dxa"/>
          </w:tcPr>
          <w:p w14:paraId="7A8C4691">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709" w:type="dxa"/>
          </w:tcPr>
          <w:p w14:paraId="34BAEE06">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418" w:type="dxa"/>
          </w:tcPr>
          <w:p w14:paraId="32B94B42">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417" w:type="dxa"/>
            <w:tcBorders>
              <w:right w:val="single" w:color="auto" w:sz="4" w:space="0"/>
            </w:tcBorders>
          </w:tcPr>
          <w:p w14:paraId="2A78A4BE">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134" w:type="dxa"/>
            <w:tcBorders>
              <w:right w:val="single" w:color="auto" w:sz="4" w:space="0"/>
            </w:tcBorders>
          </w:tcPr>
          <w:p w14:paraId="3F7E97D5">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532" w:type="dxa"/>
            <w:tcBorders>
              <w:left w:val="single" w:color="auto" w:sz="4" w:space="0"/>
            </w:tcBorders>
          </w:tcPr>
          <w:p w14:paraId="536319F2">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6166002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71C208E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699EB5A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4AC42C4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5707038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4111" w:type="dxa"/>
            <w:vAlign w:val="center"/>
          </w:tcPr>
          <w:p w14:paraId="19F27F7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9" w:type="dxa"/>
            <w:vAlign w:val="center"/>
          </w:tcPr>
          <w:p w14:paraId="55BCAA1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4EB9F71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276" w:type="dxa"/>
            <w:tcBorders>
              <w:right w:val="single" w:color="auto" w:sz="4" w:space="0"/>
            </w:tcBorders>
            <w:vAlign w:val="center"/>
          </w:tcPr>
          <w:p w14:paraId="1B9FBFF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32FD6CE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33AD9B0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21B69BB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4176A13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6092E19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773B2CF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4253" w:type="dxa"/>
            <w:vAlign w:val="center"/>
          </w:tcPr>
          <w:p w14:paraId="5A71383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0" w:type="dxa"/>
            <w:vAlign w:val="center"/>
          </w:tcPr>
          <w:p w14:paraId="478D769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2410" w:type="dxa"/>
            <w:tcBorders>
              <w:right w:val="single" w:color="auto" w:sz="4" w:space="0"/>
            </w:tcBorders>
            <w:vAlign w:val="center"/>
          </w:tcPr>
          <w:p w14:paraId="577643B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4BACDED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243E288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575CFAF3">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3A554E8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66BB960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30A224A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30FF49A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58C0C4D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559" w:type="dxa"/>
            <w:vAlign w:val="center"/>
          </w:tcPr>
          <w:p w14:paraId="6E3EE84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00A1A5C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554B490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2CEA8FB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0F2B153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5CC33DC">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9D0451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F827BB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5CC254F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1E4C605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BCD5D5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7BDC4E5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73AA2A1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8" w:type="dxa"/>
            <w:vAlign w:val="center"/>
          </w:tcPr>
          <w:p w14:paraId="6A5F29E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1" w:type="dxa"/>
            <w:vAlign w:val="center"/>
          </w:tcPr>
          <w:p w14:paraId="35D4CD6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6BE28C7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4C4DECA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4CE98DF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51A3B50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AD8C97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B76B9B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2EB56C7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2EBFE7B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38345D1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keepNext w:val="0"/>
              <w:keepLines w:val="0"/>
              <w:widowControl/>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162D678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4B8F8DA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8" w:type="dxa"/>
            <w:vAlign w:val="center"/>
          </w:tcPr>
          <w:p w14:paraId="22C9C81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1" w:type="dxa"/>
            <w:vAlign w:val="center"/>
          </w:tcPr>
          <w:p w14:paraId="22B3471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15E863B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211D9A0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5731ABD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2AB4402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0DEC5C0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123460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EE6078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5DB0EED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757B172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4934CC4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346F2A6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2B9EBA9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8" w:type="dxa"/>
            <w:vAlign w:val="center"/>
          </w:tcPr>
          <w:p w14:paraId="581FCAC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1" w:type="dxa"/>
            <w:vAlign w:val="center"/>
          </w:tcPr>
          <w:p w14:paraId="3375B77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32366FA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5BDCEA1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3400E7B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165E639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095226B1">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7"/>
        <w:gridCol w:w="3055"/>
        <w:gridCol w:w="702"/>
        <w:gridCol w:w="841"/>
        <w:gridCol w:w="1749"/>
        <w:gridCol w:w="1270"/>
        <w:gridCol w:w="899"/>
        <w:gridCol w:w="531"/>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2D2ED3F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B0D4C1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指导获奖人排序</w:t>
            </w:r>
          </w:p>
          <w:p w14:paraId="5A5A65C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0ABF637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5535107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68D35C7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1</w:t>
            </w:r>
          </w:p>
        </w:tc>
        <w:tc>
          <w:tcPr>
            <w:tcW w:w="3078" w:type="dxa"/>
            <w:vAlign w:val="center"/>
          </w:tcPr>
          <w:p w14:paraId="1ECE970A">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第九届全国高等师范院校大学生化学实验邀请赛</w:t>
            </w:r>
          </w:p>
        </w:tc>
        <w:tc>
          <w:tcPr>
            <w:tcW w:w="704" w:type="dxa"/>
            <w:vAlign w:val="center"/>
          </w:tcPr>
          <w:p w14:paraId="777370A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国家级</w:t>
            </w:r>
          </w:p>
        </w:tc>
        <w:tc>
          <w:tcPr>
            <w:tcW w:w="845" w:type="dxa"/>
            <w:vAlign w:val="center"/>
          </w:tcPr>
          <w:p w14:paraId="1C5FB16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二等奖</w:t>
            </w:r>
          </w:p>
        </w:tc>
        <w:tc>
          <w:tcPr>
            <w:tcW w:w="1759" w:type="dxa"/>
            <w:vAlign w:val="center"/>
          </w:tcPr>
          <w:p w14:paraId="3FD9CDF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第二</w:t>
            </w:r>
          </w:p>
        </w:tc>
        <w:tc>
          <w:tcPr>
            <w:tcW w:w="1276" w:type="dxa"/>
            <w:tcBorders>
              <w:right w:val="single" w:color="auto" w:sz="4" w:space="0"/>
            </w:tcBorders>
            <w:vAlign w:val="center"/>
          </w:tcPr>
          <w:p w14:paraId="6FD10E05">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中国化学会化学教育学科委员会</w:t>
            </w:r>
          </w:p>
        </w:tc>
        <w:tc>
          <w:tcPr>
            <w:tcW w:w="850" w:type="dxa"/>
            <w:tcBorders>
              <w:right w:val="single" w:color="auto" w:sz="4" w:space="0"/>
            </w:tcBorders>
            <w:vAlign w:val="center"/>
          </w:tcPr>
          <w:p w14:paraId="6924D7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2025.07</w:t>
            </w:r>
          </w:p>
        </w:tc>
        <w:tc>
          <w:tcPr>
            <w:tcW w:w="532" w:type="dxa"/>
            <w:tcBorders>
              <w:left w:val="single" w:color="auto" w:sz="4" w:space="0"/>
            </w:tcBorders>
            <w:vAlign w:val="center"/>
          </w:tcPr>
          <w:p w14:paraId="61E866E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4</w:t>
            </w:r>
          </w:p>
        </w:tc>
      </w:tr>
      <w:tr w14:paraId="42BA98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670B49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w:t>
            </w:r>
          </w:p>
        </w:tc>
        <w:tc>
          <w:tcPr>
            <w:tcW w:w="3078" w:type="dxa"/>
            <w:vAlign w:val="center"/>
          </w:tcPr>
          <w:p w14:paraId="7DE315E3">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第九届全国高等师范院校大学生化学实验邀请赛</w:t>
            </w:r>
          </w:p>
        </w:tc>
        <w:tc>
          <w:tcPr>
            <w:tcW w:w="704" w:type="dxa"/>
            <w:vAlign w:val="center"/>
          </w:tcPr>
          <w:p w14:paraId="20F1EA5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国家级</w:t>
            </w:r>
          </w:p>
        </w:tc>
        <w:tc>
          <w:tcPr>
            <w:tcW w:w="845" w:type="dxa"/>
            <w:vAlign w:val="center"/>
          </w:tcPr>
          <w:p w14:paraId="187B6F39">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二等奖</w:t>
            </w:r>
          </w:p>
        </w:tc>
        <w:tc>
          <w:tcPr>
            <w:tcW w:w="1759" w:type="dxa"/>
            <w:vAlign w:val="center"/>
          </w:tcPr>
          <w:p w14:paraId="5B9698A3">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第二</w:t>
            </w:r>
          </w:p>
        </w:tc>
        <w:tc>
          <w:tcPr>
            <w:tcW w:w="1276" w:type="dxa"/>
            <w:tcBorders>
              <w:right w:val="single" w:color="auto" w:sz="4" w:space="0"/>
            </w:tcBorders>
            <w:vAlign w:val="center"/>
          </w:tcPr>
          <w:p w14:paraId="1BBFCA8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中国化学会化学教育学科委员会</w:t>
            </w:r>
          </w:p>
        </w:tc>
        <w:tc>
          <w:tcPr>
            <w:tcW w:w="850" w:type="dxa"/>
            <w:tcBorders>
              <w:right w:val="single" w:color="auto" w:sz="4" w:space="0"/>
            </w:tcBorders>
            <w:vAlign w:val="center"/>
          </w:tcPr>
          <w:p w14:paraId="3759F9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2025.07</w:t>
            </w:r>
          </w:p>
        </w:tc>
        <w:tc>
          <w:tcPr>
            <w:tcW w:w="532" w:type="dxa"/>
            <w:tcBorders>
              <w:left w:val="single" w:color="auto" w:sz="4" w:space="0"/>
            </w:tcBorders>
            <w:vAlign w:val="center"/>
          </w:tcPr>
          <w:p w14:paraId="682784F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4</w:t>
            </w:r>
          </w:p>
        </w:tc>
      </w:tr>
      <w:tr w14:paraId="1BAA59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C0A332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3</w:t>
            </w:r>
          </w:p>
        </w:tc>
        <w:tc>
          <w:tcPr>
            <w:tcW w:w="3078" w:type="dxa"/>
            <w:vAlign w:val="center"/>
          </w:tcPr>
          <w:p w14:paraId="14951B4F">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第八届全国高等师范院校大学生化学实验邀请赛</w:t>
            </w:r>
          </w:p>
        </w:tc>
        <w:tc>
          <w:tcPr>
            <w:tcW w:w="704" w:type="dxa"/>
            <w:vAlign w:val="center"/>
          </w:tcPr>
          <w:p w14:paraId="1D00B48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国家级</w:t>
            </w:r>
          </w:p>
        </w:tc>
        <w:tc>
          <w:tcPr>
            <w:tcW w:w="845" w:type="dxa"/>
            <w:vAlign w:val="center"/>
          </w:tcPr>
          <w:p w14:paraId="05E34B4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三等奖</w:t>
            </w:r>
          </w:p>
        </w:tc>
        <w:tc>
          <w:tcPr>
            <w:tcW w:w="1759" w:type="dxa"/>
            <w:vAlign w:val="center"/>
          </w:tcPr>
          <w:p w14:paraId="50F4FC3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47A5CA6">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中国化学会化学教育学科委员会</w:t>
            </w:r>
          </w:p>
        </w:tc>
        <w:tc>
          <w:tcPr>
            <w:tcW w:w="850" w:type="dxa"/>
            <w:tcBorders>
              <w:right w:val="single" w:color="auto" w:sz="4" w:space="0"/>
            </w:tcBorders>
            <w:vAlign w:val="center"/>
          </w:tcPr>
          <w:p w14:paraId="59E9CE8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2023.07</w:t>
            </w:r>
          </w:p>
        </w:tc>
        <w:tc>
          <w:tcPr>
            <w:tcW w:w="532" w:type="dxa"/>
            <w:tcBorders>
              <w:left w:val="single" w:color="auto" w:sz="4" w:space="0"/>
            </w:tcBorders>
            <w:vAlign w:val="center"/>
          </w:tcPr>
          <w:p w14:paraId="5E20774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0</w:t>
            </w:r>
          </w:p>
        </w:tc>
      </w:tr>
      <w:tr w14:paraId="2123C2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683BBAF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4</w:t>
            </w:r>
          </w:p>
        </w:tc>
        <w:tc>
          <w:tcPr>
            <w:tcW w:w="3078" w:type="dxa"/>
            <w:vAlign w:val="center"/>
          </w:tcPr>
          <w:p w14:paraId="1BC61F8A">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第十届“挑战杯”大学生课外学术科技作品竞赛</w:t>
            </w:r>
          </w:p>
        </w:tc>
        <w:tc>
          <w:tcPr>
            <w:tcW w:w="704" w:type="dxa"/>
            <w:vAlign w:val="center"/>
          </w:tcPr>
          <w:p w14:paraId="3365A9B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6F81E4E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二等奖</w:t>
            </w:r>
          </w:p>
        </w:tc>
        <w:tc>
          <w:tcPr>
            <w:tcW w:w="1759" w:type="dxa"/>
            <w:vAlign w:val="center"/>
          </w:tcPr>
          <w:p w14:paraId="3F9109C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D69795F">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5E3C639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2021.05</w:t>
            </w:r>
          </w:p>
        </w:tc>
        <w:tc>
          <w:tcPr>
            <w:tcW w:w="532" w:type="dxa"/>
            <w:tcBorders>
              <w:left w:val="single" w:color="auto" w:sz="4" w:space="0"/>
            </w:tcBorders>
            <w:vAlign w:val="center"/>
          </w:tcPr>
          <w:p w14:paraId="47A2414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0C3CCB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49BF69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5</w:t>
            </w:r>
          </w:p>
        </w:tc>
        <w:tc>
          <w:tcPr>
            <w:tcW w:w="3078" w:type="dxa"/>
            <w:vAlign w:val="center"/>
          </w:tcPr>
          <w:p w14:paraId="5C72A137">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第十届“挑战杯”大学生课外学术科技作品竞赛</w:t>
            </w:r>
          </w:p>
        </w:tc>
        <w:tc>
          <w:tcPr>
            <w:tcW w:w="704" w:type="dxa"/>
            <w:vAlign w:val="center"/>
          </w:tcPr>
          <w:p w14:paraId="16ED572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41996D0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三等奖</w:t>
            </w:r>
          </w:p>
        </w:tc>
        <w:tc>
          <w:tcPr>
            <w:tcW w:w="1759" w:type="dxa"/>
            <w:vAlign w:val="center"/>
          </w:tcPr>
          <w:p w14:paraId="7866859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2BA8EDEB">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4EE3149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2021.05</w:t>
            </w:r>
          </w:p>
        </w:tc>
        <w:tc>
          <w:tcPr>
            <w:tcW w:w="532" w:type="dxa"/>
            <w:tcBorders>
              <w:left w:val="single" w:color="auto" w:sz="4" w:space="0"/>
            </w:tcBorders>
            <w:vAlign w:val="center"/>
          </w:tcPr>
          <w:p w14:paraId="1B6D0FC3">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2ADFEE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85943C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6</w:t>
            </w:r>
          </w:p>
        </w:tc>
        <w:tc>
          <w:tcPr>
            <w:tcW w:w="3078" w:type="dxa"/>
            <w:vAlign w:val="center"/>
          </w:tcPr>
          <w:p w14:paraId="37AE2F57">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第十一届“挑战杯”海南省大学生创业计划竞赛</w:t>
            </w:r>
          </w:p>
        </w:tc>
        <w:tc>
          <w:tcPr>
            <w:tcW w:w="704" w:type="dxa"/>
            <w:vAlign w:val="center"/>
          </w:tcPr>
          <w:p w14:paraId="048F445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1524121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铜奖</w:t>
            </w:r>
          </w:p>
        </w:tc>
        <w:tc>
          <w:tcPr>
            <w:tcW w:w="1759" w:type="dxa"/>
            <w:vAlign w:val="center"/>
          </w:tcPr>
          <w:p w14:paraId="1E5454D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1A90C2F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4747099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2022.06</w:t>
            </w:r>
          </w:p>
        </w:tc>
        <w:tc>
          <w:tcPr>
            <w:tcW w:w="532" w:type="dxa"/>
            <w:tcBorders>
              <w:left w:val="single" w:color="auto" w:sz="4" w:space="0"/>
            </w:tcBorders>
            <w:vAlign w:val="center"/>
          </w:tcPr>
          <w:p w14:paraId="418C40D5">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0ECB58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BD0EA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7</w:t>
            </w:r>
          </w:p>
        </w:tc>
        <w:tc>
          <w:tcPr>
            <w:tcW w:w="3078" w:type="dxa"/>
            <w:vAlign w:val="center"/>
          </w:tcPr>
          <w:p w14:paraId="462FAD1C">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第八届中国国际“互联网+”大学生创新创业大赛</w:t>
            </w:r>
          </w:p>
        </w:tc>
        <w:tc>
          <w:tcPr>
            <w:tcW w:w="704" w:type="dxa"/>
            <w:vAlign w:val="center"/>
          </w:tcPr>
          <w:p w14:paraId="6F0BE76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108FBA6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优秀奖</w:t>
            </w:r>
          </w:p>
        </w:tc>
        <w:tc>
          <w:tcPr>
            <w:tcW w:w="1759" w:type="dxa"/>
            <w:vAlign w:val="center"/>
          </w:tcPr>
          <w:p w14:paraId="043D010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A0B85D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海南省教育厅</w:t>
            </w:r>
          </w:p>
        </w:tc>
        <w:tc>
          <w:tcPr>
            <w:tcW w:w="850" w:type="dxa"/>
            <w:tcBorders>
              <w:right w:val="single" w:color="auto" w:sz="4" w:space="0"/>
            </w:tcBorders>
            <w:vAlign w:val="center"/>
          </w:tcPr>
          <w:p w14:paraId="2971640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2022.09</w:t>
            </w:r>
          </w:p>
        </w:tc>
        <w:tc>
          <w:tcPr>
            <w:tcW w:w="532" w:type="dxa"/>
            <w:tcBorders>
              <w:left w:val="single" w:color="auto" w:sz="4" w:space="0"/>
            </w:tcBorders>
            <w:vAlign w:val="center"/>
          </w:tcPr>
          <w:p w14:paraId="022B0201">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164290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CB4D32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8</w:t>
            </w:r>
          </w:p>
        </w:tc>
        <w:tc>
          <w:tcPr>
            <w:tcW w:w="3078" w:type="dxa"/>
            <w:vAlign w:val="center"/>
          </w:tcPr>
          <w:p w14:paraId="17BCFFF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第十一届“挑战杯”大学生课外学术科技作品竞赛</w:t>
            </w:r>
          </w:p>
        </w:tc>
        <w:tc>
          <w:tcPr>
            <w:tcW w:w="704" w:type="dxa"/>
            <w:vAlign w:val="center"/>
          </w:tcPr>
          <w:p w14:paraId="2DCF2E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6DBADC5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二等奖</w:t>
            </w:r>
          </w:p>
        </w:tc>
        <w:tc>
          <w:tcPr>
            <w:tcW w:w="1759" w:type="dxa"/>
            <w:vAlign w:val="center"/>
          </w:tcPr>
          <w:p w14:paraId="1BDF512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40244381">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6CA75C9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2023.05</w:t>
            </w:r>
          </w:p>
        </w:tc>
        <w:tc>
          <w:tcPr>
            <w:tcW w:w="532" w:type="dxa"/>
            <w:tcBorders>
              <w:left w:val="single" w:color="auto" w:sz="4" w:space="0"/>
            </w:tcBorders>
            <w:vAlign w:val="center"/>
          </w:tcPr>
          <w:p w14:paraId="0659331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68BCD6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5E4719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9</w:t>
            </w:r>
          </w:p>
        </w:tc>
        <w:tc>
          <w:tcPr>
            <w:tcW w:w="3078" w:type="dxa"/>
            <w:vAlign w:val="center"/>
          </w:tcPr>
          <w:p w14:paraId="44C64B6A">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第九届中国国际“互联网+”大学生创新创业大赛</w:t>
            </w:r>
          </w:p>
        </w:tc>
        <w:tc>
          <w:tcPr>
            <w:tcW w:w="704" w:type="dxa"/>
            <w:vAlign w:val="center"/>
          </w:tcPr>
          <w:p w14:paraId="1EC8ADA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1C88761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铜奖</w:t>
            </w:r>
          </w:p>
        </w:tc>
        <w:tc>
          <w:tcPr>
            <w:tcW w:w="1759" w:type="dxa"/>
            <w:vAlign w:val="center"/>
          </w:tcPr>
          <w:p w14:paraId="764FADA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CAC10A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海南省教育厅</w:t>
            </w:r>
          </w:p>
        </w:tc>
        <w:tc>
          <w:tcPr>
            <w:tcW w:w="850" w:type="dxa"/>
            <w:tcBorders>
              <w:right w:val="single" w:color="auto" w:sz="4" w:space="0"/>
            </w:tcBorders>
            <w:vAlign w:val="center"/>
          </w:tcPr>
          <w:p w14:paraId="5A6023B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2023.08</w:t>
            </w:r>
          </w:p>
        </w:tc>
        <w:tc>
          <w:tcPr>
            <w:tcW w:w="532" w:type="dxa"/>
            <w:tcBorders>
              <w:left w:val="single" w:color="auto" w:sz="4" w:space="0"/>
            </w:tcBorders>
            <w:vAlign w:val="center"/>
          </w:tcPr>
          <w:p w14:paraId="336814DC">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1C04FA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CADDF0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10</w:t>
            </w:r>
          </w:p>
        </w:tc>
        <w:tc>
          <w:tcPr>
            <w:tcW w:w="3078" w:type="dxa"/>
            <w:vAlign w:val="center"/>
          </w:tcPr>
          <w:p w14:paraId="3A115203">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第十四届“挑战杯”海南省大学生创业计划竞赛</w:t>
            </w:r>
          </w:p>
        </w:tc>
        <w:tc>
          <w:tcPr>
            <w:tcW w:w="704" w:type="dxa"/>
            <w:vAlign w:val="center"/>
          </w:tcPr>
          <w:p w14:paraId="4ACBAE7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556DCF4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银奖</w:t>
            </w:r>
          </w:p>
        </w:tc>
        <w:tc>
          <w:tcPr>
            <w:tcW w:w="1759" w:type="dxa"/>
            <w:vAlign w:val="center"/>
          </w:tcPr>
          <w:p w14:paraId="36132FD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B6ACE0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7B00FA1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2024.06</w:t>
            </w:r>
          </w:p>
        </w:tc>
        <w:tc>
          <w:tcPr>
            <w:tcW w:w="532" w:type="dxa"/>
            <w:tcBorders>
              <w:left w:val="single" w:color="auto" w:sz="4" w:space="0"/>
            </w:tcBorders>
            <w:vAlign w:val="center"/>
          </w:tcPr>
          <w:p w14:paraId="253DBA1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72AD28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AEF85F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11</w:t>
            </w:r>
          </w:p>
        </w:tc>
        <w:tc>
          <w:tcPr>
            <w:tcW w:w="3078" w:type="dxa"/>
            <w:vAlign w:val="center"/>
          </w:tcPr>
          <w:p w14:paraId="456CE792">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第十二届“挑战杯”大学生课外学术科技作品竞赛</w:t>
            </w:r>
          </w:p>
        </w:tc>
        <w:tc>
          <w:tcPr>
            <w:tcW w:w="704" w:type="dxa"/>
            <w:vAlign w:val="center"/>
          </w:tcPr>
          <w:p w14:paraId="02902D7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4F63824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三等奖</w:t>
            </w:r>
          </w:p>
        </w:tc>
        <w:tc>
          <w:tcPr>
            <w:tcW w:w="1759" w:type="dxa"/>
            <w:vAlign w:val="center"/>
          </w:tcPr>
          <w:p w14:paraId="528DEFC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3013304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308333C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2023.05</w:t>
            </w:r>
          </w:p>
        </w:tc>
        <w:tc>
          <w:tcPr>
            <w:tcW w:w="532" w:type="dxa"/>
            <w:tcBorders>
              <w:left w:val="single" w:color="auto" w:sz="4" w:space="0"/>
            </w:tcBorders>
            <w:vAlign w:val="center"/>
          </w:tcPr>
          <w:p w14:paraId="6AFCCD1E">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36A063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2C6FB48E">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12</w:t>
            </w:r>
          </w:p>
        </w:tc>
        <w:tc>
          <w:tcPr>
            <w:tcW w:w="3078" w:type="dxa"/>
            <w:vAlign w:val="center"/>
          </w:tcPr>
          <w:p w14:paraId="654AC932">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海南省高等学校第三届大学生化学实验技能竞赛</w:t>
            </w:r>
          </w:p>
        </w:tc>
        <w:tc>
          <w:tcPr>
            <w:tcW w:w="704" w:type="dxa"/>
            <w:vAlign w:val="center"/>
          </w:tcPr>
          <w:p w14:paraId="5B969576">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4144AC1D">
            <w:pPr>
              <w:keepNext w:val="0"/>
              <w:keepLines w:val="0"/>
              <w:suppressLineNumbers w:val="0"/>
              <w:spacing w:before="0" w:beforeAutospacing="0" w:after="0" w:afterAutospacing="0"/>
              <w:ind w:left="0" w:right="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二等奖</w:t>
            </w:r>
          </w:p>
        </w:tc>
        <w:tc>
          <w:tcPr>
            <w:tcW w:w="1759" w:type="dxa"/>
            <w:vAlign w:val="center"/>
          </w:tcPr>
          <w:p w14:paraId="1D108592">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2F236E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海南省化工学会</w:t>
            </w:r>
          </w:p>
        </w:tc>
        <w:tc>
          <w:tcPr>
            <w:tcW w:w="850" w:type="dxa"/>
            <w:tcBorders>
              <w:right w:val="single" w:color="auto" w:sz="4" w:space="0"/>
            </w:tcBorders>
            <w:vAlign w:val="center"/>
          </w:tcPr>
          <w:p w14:paraId="5FEFC54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2023.06</w:t>
            </w:r>
          </w:p>
        </w:tc>
        <w:tc>
          <w:tcPr>
            <w:tcW w:w="532" w:type="dxa"/>
            <w:tcBorders>
              <w:left w:val="single" w:color="auto" w:sz="4" w:space="0"/>
            </w:tcBorders>
            <w:vAlign w:val="center"/>
          </w:tcPr>
          <w:p w14:paraId="25235755">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20</w:t>
            </w:r>
          </w:p>
        </w:tc>
      </w:tr>
      <w:tr w14:paraId="5FE357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126A3037">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13</w:t>
            </w:r>
          </w:p>
        </w:tc>
        <w:tc>
          <w:tcPr>
            <w:tcW w:w="3078" w:type="dxa"/>
            <w:vAlign w:val="center"/>
          </w:tcPr>
          <w:p w14:paraId="1D9D4A3F">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海南省高等学校第</w:t>
            </w:r>
            <w:r>
              <w:rPr>
                <w:rFonts w:hint="eastAsia" w:ascii="Times New Roman" w:hAnsi="Times New Roman" w:cs="Times New Roman"/>
                <w:kern w:val="0"/>
                <w:sz w:val="21"/>
                <w:szCs w:val="21"/>
                <w:lang w:val="en-US" w:eastAsia="zh-CN"/>
              </w:rPr>
              <w:t>四</w:t>
            </w:r>
            <w:r>
              <w:rPr>
                <w:rFonts w:hint="default" w:ascii="Times New Roman" w:hAnsi="Times New Roman" w:cs="Times New Roman"/>
                <w:kern w:val="0"/>
                <w:sz w:val="21"/>
                <w:szCs w:val="21"/>
                <w:lang w:val="en-US" w:eastAsia="zh-CN"/>
              </w:rPr>
              <w:t>届大学生化学实验技能竞赛</w:t>
            </w:r>
          </w:p>
        </w:tc>
        <w:tc>
          <w:tcPr>
            <w:tcW w:w="704" w:type="dxa"/>
            <w:vAlign w:val="center"/>
          </w:tcPr>
          <w:p w14:paraId="6A92C010">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40624AA9">
            <w:pPr>
              <w:keepNext w:val="0"/>
              <w:keepLines w:val="0"/>
              <w:suppressLineNumbers w:val="0"/>
              <w:spacing w:before="0" w:beforeAutospacing="0" w:after="0" w:afterAutospacing="0"/>
              <w:ind w:left="0" w:right="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二等奖</w:t>
            </w:r>
          </w:p>
        </w:tc>
        <w:tc>
          <w:tcPr>
            <w:tcW w:w="1759" w:type="dxa"/>
            <w:vAlign w:val="center"/>
          </w:tcPr>
          <w:p w14:paraId="536A83B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360B81FB">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海南省化工学会</w:t>
            </w:r>
          </w:p>
        </w:tc>
        <w:tc>
          <w:tcPr>
            <w:tcW w:w="850" w:type="dxa"/>
            <w:tcBorders>
              <w:right w:val="single" w:color="auto" w:sz="4" w:space="0"/>
            </w:tcBorders>
            <w:vAlign w:val="center"/>
          </w:tcPr>
          <w:p w14:paraId="7D4EC79B">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2024.06</w:t>
            </w:r>
          </w:p>
        </w:tc>
        <w:tc>
          <w:tcPr>
            <w:tcW w:w="532" w:type="dxa"/>
            <w:tcBorders>
              <w:left w:val="single" w:color="auto" w:sz="4" w:space="0"/>
            </w:tcBorders>
            <w:vAlign w:val="center"/>
          </w:tcPr>
          <w:p w14:paraId="0CA9262F">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20</w:t>
            </w:r>
          </w:p>
        </w:tc>
      </w:tr>
    </w:tbl>
    <w:p w14:paraId="513434A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9"/>
        <w:gridCol w:w="3080"/>
        <w:gridCol w:w="702"/>
        <w:gridCol w:w="1731"/>
        <w:gridCol w:w="1836"/>
        <w:gridCol w:w="1130"/>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8" w:hRule="atLeast"/>
        </w:trPr>
        <w:tc>
          <w:tcPr>
            <w:tcW w:w="9820" w:type="dxa"/>
            <w:gridSpan w:val="7"/>
          </w:tcPr>
          <w:p w14:paraId="7AFCD9E7">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7" w:hRule="atLeast"/>
        </w:trPr>
        <w:tc>
          <w:tcPr>
            <w:tcW w:w="809" w:type="dxa"/>
            <w:vAlign w:val="center"/>
          </w:tcPr>
          <w:p w14:paraId="14B8858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080" w:type="dxa"/>
            <w:vAlign w:val="center"/>
          </w:tcPr>
          <w:p w14:paraId="092BD57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获奖案例名称</w:t>
            </w:r>
          </w:p>
        </w:tc>
        <w:tc>
          <w:tcPr>
            <w:tcW w:w="702" w:type="dxa"/>
            <w:vAlign w:val="center"/>
          </w:tcPr>
          <w:p w14:paraId="4EDA56D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28F68C5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1731" w:type="dxa"/>
            <w:vAlign w:val="center"/>
          </w:tcPr>
          <w:p w14:paraId="5329302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086C2B2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836" w:type="dxa"/>
            <w:tcBorders>
              <w:right w:val="single" w:color="auto" w:sz="4" w:space="0"/>
            </w:tcBorders>
            <w:vAlign w:val="center"/>
          </w:tcPr>
          <w:p w14:paraId="17A7FE3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1F40A50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1130" w:type="dxa"/>
            <w:tcBorders>
              <w:right w:val="single" w:color="auto" w:sz="4" w:space="0"/>
            </w:tcBorders>
            <w:vAlign w:val="center"/>
          </w:tcPr>
          <w:p w14:paraId="3CF0F40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67423EB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8" w:hRule="atLeast"/>
        </w:trPr>
        <w:tc>
          <w:tcPr>
            <w:tcW w:w="809" w:type="dxa"/>
          </w:tcPr>
          <w:p w14:paraId="5BD2C65F">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3080" w:type="dxa"/>
          </w:tcPr>
          <w:p w14:paraId="4EB71AF2">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702" w:type="dxa"/>
          </w:tcPr>
          <w:p w14:paraId="0A609818">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731" w:type="dxa"/>
          </w:tcPr>
          <w:p w14:paraId="2E7ED10A">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836" w:type="dxa"/>
            <w:tcBorders>
              <w:right w:val="single" w:color="auto" w:sz="4" w:space="0"/>
            </w:tcBorders>
          </w:tcPr>
          <w:p w14:paraId="60A499DF">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130" w:type="dxa"/>
            <w:tcBorders>
              <w:right w:val="single" w:color="auto" w:sz="4" w:space="0"/>
            </w:tcBorders>
          </w:tcPr>
          <w:p w14:paraId="298C51E6">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532" w:type="dxa"/>
            <w:tcBorders>
              <w:left w:val="single" w:color="auto" w:sz="4" w:space="0"/>
            </w:tcBorders>
          </w:tcPr>
          <w:p w14:paraId="2E517130">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1993CA4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指导获奖人排序</w:t>
            </w:r>
          </w:p>
          <w:p w14:paraId="74BCF4D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3A70049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4ED1448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091AFAC5">
            <w:pPr>
              <w:keepNext w:val="0"/>
              <w:keepLines w:val="0"/>
              <w:suppressLineNumbers w:val="0"/>
              <w:spacing w:before="0" w:beforeAutospacing="0" w:after="0" w:afterAutospacing="0"/>
              <w:ind w:left="0" w:right="0"/>
              <w:jc w:val="both"/>
              <w:rPr>
                <w:rFonts w:hint="default" w:cs="宋体" w:asciiTheme="minorEastAsia" w:hAnsiTheme="minorEastAsia"/>
                <w:kern w:val="0"/>
                <w:szCs w:val="21"/>
              </w:rPr>
            </w:pPr>
          </w:p>
        </w:tc>
        <w:tc>
          <w:tcPr>
            <w:tcW w:w="3104" w:type="dxa"/>
            <w:vAlign w:val="center"/>
          </w:tcPr>
          <w:p w14:paraId="5C1BF7A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66" w:type="dxa"/>
            <w:vAlign w:val="center"/>
          </w:tcPr>
          <w:p w14:paraId="4C89B6F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689" w:type="dxa"/>
            <w:vAlign w:val="center"/>
          </w:tcPr>
          <w:p w14:paraId="492DC30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721" w:type="dxa"/>
            <w:vAlign w:val="center"/>
          </w:tcPr>
          <w:p w14:paraId="7B2351E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276" w:type="dxa"/>
            <w:tcBorders>
              <w:right w:val="single" w:color="auto" w:sz="4" w:space="0"/>
            </w:tcBorders>
            <w:vAlign w:val="center"/>
          </w:tcPr>
          <w:p w14:paraId="6F028D3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0" w:type="dxa"/>
            <w:tcBorders>
              <w:right w:val="single" w:color="auto" w:sz="4" w:space="0"/>
            </w:tcBorders>
            <w:vAlign w:val="center"/>
          </w:tcPr>
          <w:p w14:paraId="544E819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6C15765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keepNext w:val="0"/>
              <w:keepLines w:val="0"/>
              <w:widowControl/>
              <w:suppressLineNumbers w:val="0"/>
              <w:spacing w:before="0" w:beforeAutospacing="0" w:after="0" w:afterAutospacing="0" w:line="360" w:lineRule="exact"/>
              <w:ind w:left="0" w:right="0"/>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850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800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keepNext w:val="0"/>
              <w:keepLines w:val="0"/>
              <w:widowControl/>
              <w:suppressLineNumbers w:val="0"/>
              <w:spacing w:before="0" w:beforeAutospacing="0" w:after="0" w:afterAutospacing="0"/>
              <w:ind w:left="0" w:right="0"/>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851" w:type="dxa"/>
            <w:tcBorders>
              <w:top w:val="nil"/>
              <w:left w:val="nil"/>
              <w:bottom w:val="single" w:color="auto" w:sz="4" w:space="0"/>
              <w:right w:val="single" w:color="auto" w:sz="4" w:space="0"/>
            </w:tcBorders>
            <w:shd w:val="clear" w:color="auto" w:fill="auto"/>
            <w:vAlign w:val="center"/>
          </w:tcPr>
          <w:p w14:paraId="15A3C775">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50</w:t>
            </w:r>
          </w:p>
        </w:tc>
        <w:tc>
          <w:tcPr>
            <w:tcW w:w="708" w:type="dxa"/>
            <w:vMerge w:val="continue"/>
            <w:tcBorders>
              <w:top w:val="nil"/>
              <w:left w:val="single" w:color="auto" w:sz="4" w:space="0"/>
              <w:bottom w:val="single" w:color="auto" w:sz="4" w:space="0"/>
              <w:right w:val="single" w:color="auto" w:sz="4" w:space="0"/>
            </w:tcBorders>
            <w:vAlign w:val="center"/>
          </w:tcPr>
          <w:p w14:paraId="48944A1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keepNext w:val="0"/>
              <w:keepLines w:val="0"/>
              <w:widowControl/>
              <w:suppressLineNumbers w:val="0"/>
              <w:spacing w:before="0" w:beforeAutospacing="0" w:after="0" w:afterAutospacing="0"/>
              <w:ind w:left="0" w:right="0"/>
              <w:jc w:val="center"/>
              <w:rPr>
                <w:rFonts w:hint="default" w:ascii="仿宋" w:hAnsi="仿宋" w:eastAsia="仿宋" w:cs="宋体"/>
                <w:color w:val="000000" w:themeColor="text1"/>
                <w:kern w:val="0"/>
                <w:sz w:val="24"/>
                <w:szCs w:val="24"/>
              </w:rPr>
            </w:pPr>
            <w:r>
              <w:rPr>
                <w:rFonts w:hint="eastAsia" w:ascii="仿宋" w:hAnsi="仿宋" w:eastAsia="仿宋" w:cs="宋体"/>
                <w:color w:val="000000" w:themeColor="text1"/>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en-US" w:eastAsia="zh-CN"/>
              </w:rPr>
              <w:t>9840</w:t>
            </w:r>
            <w:r>
              <w:rPr>
                <w:rFonts w:hint="eastAsia" w:ascii="宋体" w:hAnsi="宋体" w:eastAsia="宋体" w:cs="宋体"/>
                <w:color w:val="000000" w:themeColor="text1"/>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en-US" w:eastAsia="zh-CN"/>
              </w:rPr>
              <w:t>9</w:t>
            </w:r>
            <w:r>
              <w:rPr>
                <w:rFonts w:hint="eastAsia" w:ascii="宋体" w:hAnsi="宋体" w:eastAsia="宋体" w:cs="宋体"/>
                <w:color w:val="000000" w:themeColor="text1"/>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46B828">
            <w:pPr>
              <w:keepNext w:val="0"/>
              <w:keepLines w:val="0"/>
              <w:widowControl/>
              <w:suppressLineNumbers w:val="0"/>
              <w:spacing w:before="0" w:beforeAutospacing="0" w:after="0" w:afterAutospacing="0"/>
              <w:ind w:left="0" w:right="0"/>
              <w:jc w:val="center"/>
              <w:rPr>
                <w:rFonts w:hint="default" w:ascii="仿宋" w:hAnsi="仿宋" w:eastAsia="仿宋" w:cs="宋体"/>
                <w:color w:val="000000" w:themeColor="text1"/>
                <w:kern w:val="0"/>
                <w:sz w:val="24"/>
                <w:szCs w:val="24"/>
              </w:rPr>
            </w:pPr>
            <w:r>
              <w:rPr>
                <w:rFonts w:hint="eastAsia" w:ascii="仿宋" w:hAnsi="仿宋" w:eastAsia="仿宋" w:cs="宋体"/>
                <w:color w:val="000000" w:themeColor="text1"/>
                <w:kern w:val="0"/>
                <w:sz w:val="24"/>
                <w:szCs w:val="24"/>
                <w:lang w:val="en-US" w:eastAsia="zh-CN"/>
              </w:rPr>
              <w:t>5400</w:t>
            </w:r>
            <w:r>
              <w:rPr>
                <w:rFonts w:hint="eastAsia" w:ascii="仿宋" w:hAnsi="仿宋" w:eastAsia="仿宋" w:cs="宋体"/>
                <w:color w:val="000000" w:themeColor="text1"/>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en-US" w:eastAsia="zh-CN"/>
              </w:rPr>
              <w:t>7.33</w:t>
            </w:r>
            <w:r>
              <w:rPr>
                <w:rFonts w:hint="eastAsia" w:ascii="宋体" w:hAnsi="宋体" w:eastAsia="宋体" w:cs="宋体"/>
                <w:color w:val="000000" w:themeColor="text1"/>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keepNext w:val="0"/>
              <w:keepLines w:val="0"/>
              <w:widowControl/>
              <w:suppressLineNumbers w:val="0"/>
              <w:spacing w:before="0" w:beforeAutospacing="0" w:after="0" w:afterAutospacing="0"/>
              <w:ind w:left="0" w:right="0"/>
              <w:jc w:val="center"/>
              <w:rPr>
                <w:rFonts w:hint="default" w:ascii="仿宋" w:hAnsi="仿宋" w:eastAsia="仿宋" w:cs="宋体"/>
                <w:color w:val="000000" w:themeColor="text1"/>
                <w:kern w:val="0"/>
                <w:sz w:val="24"/>
                <w:szCs w:val="24"/>
              </w:rPr>
            </w:pPr>
            <w:r>
              <w:rPr>
                <w:rFonts w:hint="eastAsia" w:ascii="仿宋" w:hAnsi="仿宋" w:eastAsia="仿宋" w:cs="宋体"/>
                <w:color w:val="000000" w:themeColor="text1"/>
                <w:kern w:val="0"/>
                <w:sz w:val="24"/>
                <w:szCs w:val="24"/>
                <w:lang w:val="en-US" w:eastAsia="zh-CN"/>
              </w:rPr>
              <w:t>2200</w:t>
            </w:r>
            <w:r>
              <w:rPr>
                <w:rFonts w:hint="eastAsia" w:ascii="仿宋" w:hAnsi="仿宋" w:eastAsia="仿宋" w:cs="宋体"/>
                <w:color w:val="000000" w:themeColor="text1"/>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en-US" w:eastAsia="zh-CN"/>
              </w:rPr>
              <w:t>12.5</w:t>
            </w:r>
            <w:r>
              <w:rPr>
                <w:rFonts w:hint="eastAsia" w:ascii="宋体" w:hAnsi="宋体" w:eastAsia="宋体" w:cs="宋体"/>
                <w:color w:val="000000" w:themeColor="text1"/>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keepNext w:val="0"/>
              <w:keepLines w:val="0"/>
              <w:widowControl/>
              <w:suppressLineNumbers w:val="0"/>
              <w:spacing w:before="0" w:beforeAutospacing="0" w:after="0" w:afterAutospacing="0"/>
              <w:ind w:left="0" w:right="0"/>
              <w:jc w:val="center"/>
              <w:rPr>
                <w:rFonts w:hint="default" w:ascii="仿宋" w:hAnsi="仿宋" w:eastAsia="仿宋" w:cs="宋体"/>
                <w:color w:val="000000" w:themeColor="text1"/>
                <w:kern w:val="0"/>
                <w:sz w:val="24"/>
                <w:szCs w:val="24"/>
              </w:rPr>
            </w:pPr>
            <w:r>
              <w:rPr>
                <w:rFonts w:hint="eastAsia" w:ascii="仿宋" w:hAnsi="仿宋" w:eastAsia="仿宋" w:cs="宋体"/>
                <w:color w:val="000000" w:themeColor="text1"/>
                <w:kern w:val="0"/>
                <w:sz w:val="24"/>
                <w:szCs w:val="24"/>
                <w:lang w:val="en-US" w:eastAsia="zh-CN"/>
              </w:rPr>
              <w:t>2000</w:t>
            </w:r>
            <w:r>
              <w:rPr>
                <w:rFonts w:hint="eastAsia" w:ascii="仿宋" w:hAnsi="仿宋" w:eastAsia="仿宋" w:cs="宋体"/>
                <w:color w:val="000000" w:themeColor="text1"/>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en-US" w:eastAsia="zh-CN"/>
              </w:rPr>
              <w:t>3</w:t>
            </w:r>
            <w:r>
              <w:rPr>
                <w:rFonts w:hint="eastAsia" w:ascii="宋体" w:hAnsi="宋体" w:eastAsia="宋体" w:cs="宋体"/>
                <w:color w:val="000000" w:themeColor="text1"/>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keepNext w:val="0"/>
              <w:keepLines w:val="0"/>
              <w:widowControl/>
              <w:suppressLineNumbers w:val="0"/>
              <w:spacing w:before="0" w:beforeAutospacing="0" w:after="0" w:afterAutospacing="0"/>
              <w:ind w:left="0" w:right="0"/>
              <w:jc w:val="center"/>
              <w:rPr>
                <w:rFonts w:hint="default" w:ascii="仿宋" w:hAnsi="仿宋" w:eastAsia="仿宋" w:cs="宋体"/>
                <w:color w:val="000000" w:themeColor="text1"/>
                <w:kern w:val="0"/>
                <w:sz w:val="24"/>
                <w:szCs w:val="24"/>
              </w:rPr>
            </w:pPr>
            <w:r>
              <w:rPr>
                <w:rFonts w:hint="eastAsia" w:ascii="仿宋" w:hAnsi="仿宋" w:eastAsia="仿宋" w:cs="宋体"/>
                <w:color w:val="000000" w:themeColor="text1"/>
                <w:kern w:val="0"/>
                <w:sz w:val="24"/>
                <w:szCs w:val="24"/>
                <w:lang w:val="en-US" w:eastAsia="zh-CN"/>
              </w:rPr>
              <w:t>240</w:t>
            </w:r>
            <w:r>
              <w:rPr>
                <w:rFonts w:hint="eastAsia" w:ascii="仿宋" w:hAnsi="仿宋" w:eastAsia="仿宋" w:cs="宋体"/>
                <w:color w:val="000000" w:themeColor="text1"/>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75</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lang w:val="en-US" w:eastAsia="zh-CN"/>
              </w:rPr>
              <w:t>75</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490"/>
        <w:gridCol w:w="1048"/>
        <w:gridCol w:w="1781"/>
        <w:gridCol w:w="145"/>
        <w:gridCol w:w="1118"/>
        <w:gridCol w:w="700"/>
        <w:gridCol w:w="855"/>
        <w:gridCol w:w="816"/>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keepNext w:val="0"/>
              <w:keepLines w:val="0"/>
              <w:widowControl/>
              <w:suppressLineNumbers w:val="0"/>
              <w:spacing w:before="0" w:beforeAutospacing="0" w:after="0" w:afterAutospacing="0"/>
              <w:ind w:left="0" w:right="0"/>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keepNext w:val="0"/>
              <w:keepLines w:val="0"/>
              <w:widowControl/>
              <w:suppressLineNumbers w:val="0"/>
              <w:spacing w:before="0" w:beforeAutospacing="0" w:after="0" w:afterAutospacing="0"/>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1200</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3000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1800</w:t>
            </w:r>
          </w:p>
        </w:tc>
        <w:tc>
          <w:tcPr>
            <w:tcW w:w="708" w:type="dxa"/>
            <w:vMerge w:val="continue"/>
            <w:tcBorders>
              <w:top w:val="nil"/>
              <w:left w:val="single" w:color="auto" w:sz="4" w:space="0"/>
              <w:bottom w:val="single" w:color="auto" w:sz="4" w:space="0"/>
              <w:right w:val="single" w:color="auto" w:sz="4" w:space="0"/>
            </w:tcBorders>
            <w:vAlign w:val="center"/>
          </w:tcPr>
          <w:p w14:paraId="3A699C5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keepNext w:val="0"/>
              <w:keepLines w:val="0"/>
              <w:widowControl/>
              <w:suppressLineNumbers w:val="0"/>
              <w:spacing w:before="0" w:beforeAutospacing="0" w:after="0" w:afterAutospacing="0" w:line="360" w:lineRule="exact"/>
              <w:ind w:left="0" w:right="0"/>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13765</w:t>
            </w:r>
          </w:p>
        </w:tc>
        <w:tc>
          <w:tcPr>
            <w:tcW w:w="851" w:type="dxa"/>
            <w:tcBorders>
              <w:top w:val="nil"/>
              <w:left w:val="nil"/>
              <w:bottom w:val="single" w:color="auto" w:sz="4" w:space="0"/>
              <w:right w:val="single" w:color="auto" w:sz="4" w:space="0"/>
            </w:tcBorders>
            <w:shd w:val="clear" w:color="auto" w:fill="auto"/>
            <w:vAlign w:val="center"/>
          </w:tcPr>
          <w:p w14:paraId="71731FE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color w:val="000000" w:themeColor="text1"/>
                <w:kern w:val="0"/>
                <w:sz w:val="24"/>
                <w:szCs w:val="24"/>
                <w:lang w:val="en-US" w:eastAsia="zh-CN"/>
              </w:rPr>
              <w:t>12184</w:t>
            </w:r>
          </w:p>
        </w:tc>
        <w:tc>
          <w:tcPr>
            <w:tcW w:w="851" w:type="dxa"/>
            <w:tcBorders>
              <w:top w:val="nil"/>
              <w:left w:val="nil"/>
              <w:bottom w:val="single" w:color="auto" w:sz="4" w:space="0"/>
              <w:right w:val="single" w:color="auto" w:sz="4" w:space="0"/>
            </w:tcBorders>
            <w:shd w:val="clear" w:color="auto" w:fill="auto"/>
            <w:vAlign w:val="center"/>
          </w:tcPr>
          <w:p w14:paraId="6F96EFF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keepNext w:val="0"/>
              <w:keepLines w:val="0"/>
              <w:suppressLineNumbers w:val="0"/>
              <w:spacing w:before="0" w:beforeAutospacing="0" w:after="0" w:afterAutospacing="0" w:line="300" w:lineRule="exact"/>
              <w:ind w:left="0" w:right="0"/>
              <w:jc w:val="center"/>
              <w:rPr>
                <w:rFonts w:hint="default"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keepNext w:val="0"/>
              <w:keepLines w:val="0"/>
              <w:suppressLineNumbers w:val="0"/>
              <w:spacing w:before="0" w:beforeAutospacing="0" w:after="0" w:afterAutospacing="0"/>
              <w:ind w:left="0" w:right="0"/>
              <w:jc w:val="center"/>
              <w:rPr>
                <w:rFonts w:hint="default"/>
              </w:rP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keepNext w:val="0"/>
              <w:keepLines w:val="0"/>
              <w:suppressLineNumbers w:val="0"/>
              <w:spacing w:before="0" w:beforeAutospacing="0" w:after="0" w:afterAutospacing="0"/>
              <w:ind w:left="0" w:right="0"/>
              <w:jc w:val="center"/>
              <w:rPr>
                <w:rFonts w:hint="default" w:eastAsia="宋体"/>
                <w:b/>
                <w:bCs/>
              </w:rPr>
            </w:pPr>
            <w:r>
              <w:rPr>
                <w:rFonts w:hint="eastAsia" w:eastAsia="宋体"/>
                <w:b/>
                <w:bCs/>
              </w:rPr>
              <w:t>类别</w:t>
            </w:r>
          </w:p>
        </w:tc>
        <w:tc>
          <w:tcPr>
            <w:tcW w:w="478" w:type="dxa"/>
            <w:tcBorders>
              <w:tl2br w:val="nil"/>
              <w:tr2bl w:val="nil"/>
            </w:tcBorders>
            <w:vAlign w:val="center"/>
          </w:tcPr>
          <w:p w14:paraId="405BEF73">
            <w:pPr>
              <w:keepNext w:val="0"/>
              <w:keepLines w:val="0"/>
              <w:suppressLineNumbers w:val="0"/>
              <w:spacing w:before="0" w:beforeAutospacing="0" w:after="0" w:afterAutospacing="0"/>
              <w:ind w:left="0" w:right="0"/>
              <w:jc w:val="center"/>
              <w:rPr>
                <w:rFonts w:hint="default"/>
                <w:b/>
                <w:bCs/>
              </w:rPr>
            </w:pPr>
            <w:r>
              <w:rPr>
                <w:rFonts w:hint="eastAsia"/>
                <w:b/>
                <w:bCs/>
              </w:rPr>
              <w:t>序号</w:t>
            </w:r>
          </w:p>
        </w:tc>
        <w:tc>
          <w:tcPr>
            <w:tcW w:w="736" w:type="dxa"/>
            <w:tcBorders>
              <w:tl2br w:val="nil"/>
              <w:tr2bl w:val="nil"/>
            </w:tcBorders>
            <w:vAlign w:val="center"/>
          </w:tcPr>
          <w:p w14:paraId="3E509955">
            <w:pPr>
              <w:keepNext w:val="0"/>
              <w:keepLines w:val="0"/>
              <w:suppressLineNumbers w:val="0"/>
              <w:spacing w:before="0" w:beforeAutospacing="0" w:after="0" w:afterAutospacing="0"/>
              <w:ind w:left="0" w:right="0"/>
              <w:jc w:val="center"/>
              <w:rPr>
                <w:rFonts w:hint="default"/>
                <w:b/>
                <w:bCs/>
              </w:rPr>
            </w:pPr>
            <w:r>
              <w:rPr>
                <w:rFonts w:hint="eastAsia"/>
                <w:b/>
                <w:bCs/>
              </w:rPr>
              <w:t>项目等级</w:t>
            </w:r>
          </w:p>
        </w:tc>
        <w:tc>
          <w:tcPr>
            <w:tcW w:w="2196" w:type="dxa"/>
            <w:tcBorders>
              <w:tl2br w:val="nil"/>
              <w:tr2bl w:val="nil"/>
            </w:tcBorders>
            <w:vAlign w:val="center"/>
          </w:tcPr>
          <w:p w14:paraId="3ABB55F7">
            <w:pPr>
              <w:keepNext w:val="0"/>
              <w:keepLines w:val="0"/>
              <w:suppressLineNumbers w:val="0"/>
              <w:spacing w:before="0" w:beforeAutospacing="0" w:after="0" w:afterAutospacing="0"/>
              <w:ind w:left="0" w:right="0"/>
              <w:jc w:val="center"/>
              <w:rPr>
                <w:rFonts w:hint="default"/>
                <w:b/>
                <w:bCs/>
              </w:rPr>
            </w:pPr>
            <w:r>
              <w:rPr>
                <w:rFonts w:hint="eastAsia"/>
                <w:b/>
                <w:bCs/>
              </w:rPr>
              <w:t>项目名称</w:t>
            </w:r>
          </w:p>
        </w:tc>
        <w:tc>
          <w:tcPr>
            <w:tcW w:w="1036" w:type="dxa"/>
            <w:tcBorders>
              <w:tl2br w:val="nil"/>
              <w:tr2bl w:val="nil"/>
            </w:tcBorders>
            <w:vAlign w:val="center"/>
          </w:tcPr>
          <w:p w14:paraId="2735350F">
            <w:pPr>
              <w:keepNext w:val="0"/>
              <w:keepLines w:val="0"/>
              <w:suppressLineNumbers w:val="0"/>
              <w:spacing w:before="0" w:beforeAutospacing="0" w:after="0" w:afterAutospacing="0"/>
              <w:ind w:left="0" w:right="0"/>
              <w:jc w:val="center"/>
              <w:rPr>
                <w:rFonts w:hint="default"/>
                <w:b/>
                <w:bCs/>
              </w:rPr>
            </w:pPr>
            <w:r>
              <w:rPr>
                <w:rFonts w:hint="eastAsia"/>
                <w:b/>
                <w:bCs/>
              </w:rPr>
              <w:t>批准号</w:t>
            </w:r>
          </w:p>
        </w:tc>
        <w:tc>
          <w:tcPr>
            <w:tcW w:w="932" w:type="dxa"/>
            <w:tcBorders>
              <w:tl2br w:val="nil"/>
              <w:tr2bl w:val="nil"/>
            </w:tcBorders>
            <w:vAlign w:val="center"/>
          </w:tcPr>
          <w:p w14:paraId="2BB1EE50">
            <w:pPr>
              <w:keepNext w:val="0"/>
              <w:keepLines w:val="0"/>
              <w:suppressLineNumbers w:val="0"/>
              <w:spacing w:before="0" w:beforeAutospacing="0" w:after="0" w:afterAutospacing="0"/>
              <w:ind w:left="0" w:right="0"/>
              <w:jc w:val="center"/>
              <w:rPr>
                <w:rFonts w:hint="default"/>
                <w:b/>
                <w:bCs/>
              </w:rPr>
            </w:pPr>
            <w:r>
              <w:rPr>
                <w:rFonts w:hint="eastAsia"/>
                <w:b/>
                <w:bCs/>
              </w:rPr>
              <w:t>项目</w:t>
            </w:r>
          </w:p>
          <w:p w14:paraId="733E2D9C">
            <w:pPr>
              <w:keepNext w:val="0"/>
              <w:keepLines w:val="0"/>
              <w:suppressLineNumbers w:val="0"/>
              <w:spacing w:before="0" w:beforeAutospacing="0" w:after="0" w:afterAutospacing="0"/>
              <w:ind w:left="0" w:right="0"/>
              <w:jc w:val="center"/>
              <w:rPr>
                <w:rFonts w:hint="default"/>
                <w:b/>
                <w:bCs/>
              </w:rPr>
            </w:pPr>
            <w:r>
              <w:rPr>
                <w:rFonts w:hint="eastAsia"/>
                <w:b/>
                <w:bCs/>
              </w:rPr>
              <w:t>来源</w:t>
            </w:r>
          </w:p>
        </w:tc>
        <w:tc>
          <w:tcPr>
            <w:tcW w:w="850" w:type="dxa"/>
            <w:tcBorders>
              <w:tl2br w:val="nil"/>
              <w:tr2bl w:val="nil"/>
            </w:tcBorders>
            <w:vAlign w:val="center"/>
          </w:tcPr>
          <w:p w14:paraId="57A14058">
            <w:pPr>
              <w:keepNext w:val="0"/>
              <w:keepLines w:val="0"/>
              <w:suppressLineNumbers w:val="0"/>
              <w:spacing w:before="0" w:beforeAutospacing="0" w:after="0" w:afterAutospacing="0"/>
              <w:ind w:left="0" w:right="0"/>
              <w:jc w:val="center"/>
              <w:rPr>
                <w:rFonts w:hint="default"/>
                <w:b/>
                <w:bCs/>
              </w:rPr>
            </w:pPr>
            <w:r>
              <w:rPr>
                <w:rFonts w:hint="eastAsia"/>
                <w:b/>
                <w:bCs/>
              </w:rPr>
              <w:t>立项</w:t>
            </w:r>
          </w:p>
          <w:p w14:paraId="26D1A2BF">
            <w:pPr>
              <w:keepNext w:val="0"/>
              <w:keepLines w:val="0"/>
              <w:suppressLineNumbers w:val="0"/>
              <w:spacing w:before="0" w:beforeAutospacing="0" w:after="0" w:afterAutospacing="0"/>
              <w:ind w:left="0" w:right="0"/>
              <w:jc w:val="center"/>
              <w:rPr>
                <w:rFonts w:hint="default" w:eastAsia="宋体"/>
                <w:b/>
                <w:bCs/>
              </w:rPr>
            </w:pPr>
            <w:r>
              <w:rPr>
                <w:rFonts w:hint="eastAsia"/>
                <w:b/>
                <w:bCs/>
              </w:rPr>
              <w:t>年月</w:t>
            </w:r>
          </w:p>
        </w:tc>
        <w:tc>
          <w:tcPr>
            <w:tcW w:w="851" w:type="dxa"/>
            <w:tcBorders>
              <w:tl2br w:val="nil"/>
              <w:tr2bl w:val="nil"/>
            </w:tcBorders>
            <w:vAlign w:val="center"/>
          </w:tcPr>
          <w:p w14:paraId="2C3C2E81">
            <w:pPr>
              <w:keepNext w:val="0"/>
              <w:keepLines w:val="0"/>
              <w:suppressLineNumbers w:val="0"/>
              <w:spacing w:before="0" w:beforeAutospacing="0" w:after="0" w:afterAutospacing="0"/>
              <w:ind w:left="0" w:right="0"/>
              <w:jc w:val="center"/>
              <w:rPr>
                <w:rFonts w:hint="default" w:eastAsia="宋体"/>
                <w:b/>
                <w:bCs/>
              </w:rPr>
            </w:pPr>
            <w:r>
              <w:rPr>
                <w:rFonts w:hint="eastAsia"/>
                <w:b/>
                <w:bCs/>
              </w:rPr>
              <w:t>立项经费（万元）</w:t>
            </w:r>
          </w:p>
        </w:tc>
        <w:tc>
          <w:tcPr>
            <w:tcW w:w="709" w:type="dxa"/>
            <w:tcBorders>
              <w:tl2br w:val="nil"/>
              <w:tr2bl w:val="nil"/>
            </w:tcBorders>
            <w:vAlign w:val="center"/>
          </w:tcPr>
          <w:p w14:paraId="30EB0DD4">
            <w:pPr>
              <w:keepNext w:val="0"/>
              <w:keepLines w:val="0"/>
              <w:suppressLineNumbers w:val="0"/>
              <w:spacing w:before="0" w:beforeAutospacing="0" w:after="0" w:afterAutospacing="0"/>
              <w:ind w:left="0" w:right="0"/>
              <w:jc w:val="center"/>
              <w:rPr>
                <w:rFonts w:hint="default"/>
                <w:b/>
                <w:bCs/>
              </w:rPr>
            </w:pPr>
            <w:r>
              <w:rPr>
                <w:rFonts w:hint="eastAsia"/>
                <w:b/>
                <w:bCs/>
              </w:rPr>
              <w:t>是否</w:t>
            </w:r>
          </w:p>
          <w:p w14:paraId="64A336C6">
            <w:pPr>
              <w:keepNext w:val="0"/>
              <w:keepLines w:val="0"/>
              <w:suppressLineNumbers w:val="0"/>
              <w:spacing w:before="0" w:beforeAutospacing="0" w:after="0" w:afterAutospacing="0"/>
              <w:ind w:left="0" w:right="0"/>
              <w:jc w:val="center"/>
              <w:rPr>
                <w:rFonts w:hint="default" w:eastAsia="宋体"/>
                <w:b/>
                <w:bCs/>
              </w:rPr>
            </w:pPr>
            <w:r>
              <w:rPr>
                <w:rFonts w:hint="eastAsia"/>
                <w:b/>
                <w:bCs/>
              </w:rPr>
              <w:t>主持</w:t>
            </w:r>
          </w:p>
        </w:tc>
        <w:tc>
          <w:tcPr>
            <w:tcW w:w="708" w:type="dxa"/>
            <w:tcBorders>
              <w:tl2br w:val="nil"/>
              <w:tr2bl w:val="nil"/>
            </w:tcBorders>
            <w:vAlign w:val="center"/>
          </w:tcPr>
          <w:p w14:paraId="6AFA4DB2">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是否</w:t>
            </w:r>
          </w:p>
          <w:p w14:paraId="58061786">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结项</w:t>
            </w:r>
          </w:p>
        </w:tc>
        <w:tc>
          <w:tcPr>
            <w:tcW w:w="709" w:type="dxa"/>
            <w:tcBorders>
              <w:tl2br w:val="nil"/>
              <w:tr2bl w:val="nil"/>
            </w:tcBorders>
            <w:vAlign w:val="center"/>
          </w:tcPr>
          <w:p w14:paraId="3021D2F9">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keepNext w:val="0"/>
              <w:keepLines w:val="0"/>
              <w:suppressLineNumbers w:val="0"/>
              <w:spacing w:before="0" w:beforeAutospacing="0" w:after="0" w:afterAutospacing="0"/>
              <w:ind w:left="0" w:right="0"/>
              <w:jc w:val="center"/>
              <w:rPr>
                <w:rFonts w:hint="default"/>
                <w:b/>
                <w:bCs/>
              </w:rPr>
            </w:pPr>
            <w:r>
              <w:rPr>
                <w:rFonts w:hint="eastAsia"/>
                <w:b/>
                <w:bCs/>
              </w:rPr>
              <w:t>可计分</w:t>
            </w:r>
          </w:p>
        </w:tc>
        <w:tc>
          <w:tcPr>
            <w:tcW w:w="478" w:type="dxa"/>
            <w:tcBorders>
              <w:tl2br w:val="nil"/>
              <w:tr2bl w:val="nil"/>
            </w:tcBorders>
            <w:vAlign w:val="center"/>
          </w:tcPr>
          <w:p w14:paraId="11272C9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1</w:t>
            </w:r>
          </w:p>
        </w:tc>
        <w:tc>
          <w:tcPr>
            <w:tcW w:w="736" w:type="dxa"/>
            <w:tcBorders>
              <w:tl2br w:val="nil"/>
              <w:tr2bl w:val="nil"/>
            </w:tcBorders>
            <w:vAlign w:val="center"/>
          </w:tcPr>
          <w:p w14:paraId="57D7471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C2</w:t>
            </w:r>
          </w:p>
        </w:tc>
        <w:tc>
          <w:tcPr>
            <w:tcW w:w="2196" w:type="dxa"/>
            <w:tcBorders>
              <w:tl2br w:val="nil"/>
              <w:tr2bl w:val="nil"/>
            </w:tcBorders>
            <w:vAlign w:val="center"/>
          </w:tcPr>
          <w:p w14:paraId="35EFACA0">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eastAsia="宋体" w:cs="Times New Roman"/>
                <w:color w:val="000000"/>
                <w:kern w:val="0"/>
                <w:sz w:val="21"/>
                <w:szCs w:val="21"/>
                <w:lang w:val="en-US" w:eastAsia="zh-CN" w:bidi="ar"/>
              </w:rPr>
              <w:t>多功能性海藻酸盐基复合凝胶医用敷料的研制与性能研究</w:t>
            </w:r>
          </w:p>
        </w:tc>
        <w:tc>
          <w:tcPr>
            <w:tcW w:w="1036" w:type="dxa"/>
            <w:tcBorders>
              <w:tl2br w:val="nil"/>
              <w:tr2bl w:val="nil"/>
            </w:tcBorders>
            <w:vAlign w:val="center"/>
          </w:tcPr>
          <w:p w14:paraId="7A487CF4">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lang w:val="en-US" w:eastAsia="zh-CN"/>
              </w:rPr>
              <w:t>ZDYF2023SHFZ124</w:t>
            </w:r>
          </w:p>
        </w:tc>
        <w:tc>
          <w:tcPr>
            <w:tcW w:w="932" w:type="dxa"/>
            <w:tcBorders>
              <w:tl2br w:val="nil"/>
              <w:tr2bl w:val="nil"/>
            </w:tcBorders>
            <w:vAlign w:val="center"/>
          </w:tcPr>
          <w:p w14:paraId="168958EC">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Cs/>
                <w:sz w:val="21"/>
                <w:szCs w:val="21"/>
                <w:lang w:val="en-US" w:eastAsia="zh-CN"/>
              </w:rPr>
              <w:t>海南省重点研发项目</w:t>
            </w:r>
          </w:p>
        </w:tc>
        <w:tc>
          <w:tcPr>
            <w:tcW w:w="850" w:type="dxa"/>
            <w:tcBorders>
              <w:tl2br w:val="nil"/>
              <w:tr2bl w:val="nil"/>
            </w:tcBorders>
            <w:vAlign w:val="center"/>
          </w:tcPr>
          <w:p w14:paraId="215A69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2023.02</w:t>
            </w:r>
          </w:p>
        </w:tc>
        <w:tc>
          <w:tcPr>
            <w:tcW w:w="851" w:type="dxa"/>
            <w:tcBorders>
              <w:tl2br w:val="nil"/>
              <w:tr2bl w:val="nil"/>
            </w:tcBorders>
            <w:vAlign w:val="center"/>
          </w:tcPr>
          <w:p w14:paraId="1400D7F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32</w:t>
            </w:r>
          </w:p>
        </w:tc>
        <w:tc>
          <w:tcPr>
            <w:tcW w:w="709" w:type="dxa"/>
            <w:tcBorders>
              <w:tl2br w:val="nil"/>
              <w:tr2bl w:val="nil"/>
            </w:tcBorders>
            <w:vAlign w:val="center"/>
          </w:tcPr>
          <w:p w14:paraId="250EC5D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主持</w:t>
            </w:r>
          </w:p>
        </w:tc>
        <w:tc>
          <w:tcPr>
            <w:tcW w:w="708" w:type="dxa"/>
            <w:tcBorders>
              <w:tl2br w:val="nil"/>
              <w:tr2bl w:val="nil"/>
            </w:tcBorders>
            <w:vAlign w:val="center"/>
          </w:tcPr>
          <w:p w14:paraId="77F0FEC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否</w:t>
            </w:r>
          </w:p>
        </w:tc>
        <w:tc>
          <w:tcPr>
            <w:tcW w:w="709" w:type="dxa"/>
            <w:tcBorders>
              <w:tl2br w:val="nil"/>
              <w:tr2bl w:val="nil"/>
            </w:tcBorders>
            <w:vAlign w:val="center"/>
          </w:tcPr>
          <w:p w14:paraId="708451C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400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keepNext w:val="0"/>
              <w:keepLines w:val="0"/>
              <w:suppressLineNumbers w:val="0"/>
              <w:spacing w:before="0" w:beforeAutospacing="0" w:after="0" w:afterAutospacing="0"/>
              <w:ind w:left="0" w:right="0"/>
              <w:jc w:val="center"/>
              <w:rPr>
                <w:rFonts w:hint="default"/>
                <w:b/>
                <w:bCs/>
              </w:rPr>
            </w:pPr>
          </w:p>
        </w:tc>
        <w:tc>
          <w:tcPr>
            <w:tcW w:w="478" w:type="dxa"/>
            <w:tcBorders>
              <w:tl2br w:val="nil"/>
              <w:tr2bl w:val="nil"/>
            </w:tcBorders>
            <w:vAlign w:val="center"/>
          </w:tcPr>
          <w:p w14:paraId="7AF6FF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w:t>
            </w:r>
          </w:p>
        </w:tc>
        <w:tc>
          <w:tcPr>
            <w:tcW w:w="736" w:type="dxa"/>
            <w:tcBorders>
              <w:tl2br w:val="nil"/>
              <w:tr2bl w:val="nil"/>
            </w:tcBorders>
            <w:vAlign w:val="center"/>
          </w:tcPr>
          <w:p w14:paraId="0C9224E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C2</w:t>
            </w:r>
          </w:p>
        </w:tc>
        <w:tc>
          <w:tcPr>
            <w:tcW w:w="2196" w:type="dxa"/>
            <w:tcBorders>
              <w:tl2br w:val="nil"/>
              <w:tr2bl w:val="nil"/>
            </w:tcBorders>
            <w:vAlign w:val="center"/>
          </w:tcPr>
          <w:p w14:paraId="624A5D93">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t>环境刺激响应性超分子水凝胶创面敷料的研制及其凝胶结构转变行为的调控和药物可控释放机制</w:t>
            </w:r>
          </w:p>
        </w:tc>
        <w:tc>
          <w:tcPr>
            <w:tcW w:w="1036" w:type="dxa"/>
            <w:tcBorders>
              <w:tl2br w:val="nil"/>
              <w:tr2bl w:val="nil"/>
            </w:tcBorders>
            <w:vAlign w:val="center"/>
          </w:tcPr>
          <w:p w14:paraId="4995C70E">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p>
        </w:tc>
        <w:tc>
          <w:tcPr>
            <w:tcW w:w="932" w:type="dxa"/>
            <w:tcBorders>
              <w:tl2br w:val="nil"/>
              <w:tr2bl w:val="nil"/>
            </w:tcBorders>
            <w:vAlign w:val="center"/>
          </w:tcPr>
          <w:p w14:paraId="77A927DF">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Cs/>
                <w:sz w:val="21"/>
                <w:szCs w:val="21"/>
                <w:lang w:val="en-US" w:eastAsia="zh-CN"/>
              </w:rPr>
              <w:t>海南省重点研发项目</w:t>
            </w:r>
          </w:p>
        </w:tc>
        <w:tc>
          <w:tcPr>
            <w:tcW w:w="850" w:type="dxa"/>
            <w:tcBorders>
              <w:tl2br w:val="nil"/>
              <w:tr2bl w:val="nil"/>
            </w:tcBorders>
            <w:vAlign w:val="center"/>
          </w:tcPr>
          <w:p w14:paraId="30FD9C1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2025.11</w:t>
            </w:r>
          </w:p>
        </w:tc>
        <w:tc>
          <w:tcPr>
            <w:tcW w:w="851" w:type="dxa"/>
            <w:tcBorders>
              <w:tl2br w:val="nil"/>
              <w:tr2bl w:val="nil"/>
            </w:tcBorders>
            <w:vAlign w:val="center"/>
          </w:tcPr>
          <w:p w14:paraId="1B8BE3B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50</w:t>
            </w:r>
          </w:p>
        </w:tc>
        <w:tc>
          <w:tcPr>
            <w:tcW w:w="709" w:type="dxa"/>
            <w:tcBorders>
              <w:tl2br w:val="nil"/>
              <w:tr2bl w:val="nil"/>
            </w:tcBorders>
            <w:vAlign w:val="center"/>
          </w:tcPr>
          <w:p w14:paraId="657383D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主持</w:t>
            </w:r>
          </w:p>
        </w:tc>
        <w:tc>
          <w:tcPr>
            <w:tcW w:w="708" w:type="dxa"/>
            <w:tcBorders>
              <w:tl2br w:val="nil"/>
              <w:tr2bl w:val="nil"/>
            </w:tcBorders>
            <w:vAlign w:val="center"/>
          </w:tcPr>
          <w:p w14:paraId="316D112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否</w:t>
            </w:r>
          </w:p>
        </w:tc>
        <w:tc>
          <w:tcPr>
            <w:tcW w:w="709" w:type="dxa"/>
            <w:tcBorders>
              <w:tl2br w:val="nil"/>
              <w:tr2bl w:val="nil"/>
            </w:tcBorders>
            <w:vAlign w:val="center"/>
          </w:tcPr>
          <w:p w14:paraId="128C86D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400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keepNext w:val="0"/>
              <w:keepLines w:val="0"/>
              <w:suppressLineNumbers w:val="0"/>
              <w:spacing w:before="0" w:beforeAutospacing="0" w:after="0" w:afterAutospacing="0"/>
              <w:ind w:left="0" w:right="0"/>
              <w:jc w:val="center"/>
              <w:rPr>
                <w:rFonts w:hint="default"/>
                <w:b/>
                <w:bCs/>
              </w:rPr>
            </w:pPr>
          </w:p>
        </w:tc>
        <w:tc>
          <w:tcPr>
            <w:tcW w:w="478" w:type="dxa"/>
            <w:tcBorders>
              <w:bottom w:val="single" w:color="000000" w:sz="12" w:space="0"/>
              <w:tl2br w:val="nil"/>
              <w:tr2bl w:val="nil"/>
            </w:tcBorders>
            <w:vAlign w:val="center"/>
          </w:tcPr>
          <w:p w14:paraId="0BCCDBF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3</w:t>
            </w:r>
          </w:p>
        </w:tc>
        <w:tc>
          <w:tcPr>
            <w:tcW w:w="736" w:type="dxa"/>
            <w:tcBorders>
              <w:bottom w:val="single" w:color="000000" w:sz="12" w:space="0"/>
              <w:tl2br w:val="nil"/>
              <w:tr2bl w:val="nil"/>
            </w:tcBorders>
            <w:vAlign w:val="center"/>
          </w:tcPr>
          <w:p w14:paraId="6A079BB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E3</w:t>
            </w:r>
          </w:p>
        </w:tc>
        <w:tc>
          <w:tcPr>
            <w:tcW w:w="2196" w:type="dxa"/>
            <w:tcBorders>
              <w:bottom w:val="single" w:color="000000" w:sz="12" w:space="0"/>
              <w:tl2br w:val="nil"/>
              <w:tr2bl w:val="nil"/>
            </w:tcBorders>
            <w:vAlign w:val="center"/>
          </w:tcPr>
          <w:p w14:paraId="75173BA7">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eastAsia="宋体" w:cs="Times New Roman"/>
                <w:color w:val="000000"/>
                <w:kern w:val="0"/>
                <w:sz w:val="21"/>
                <w:szCs w:val="21"/>
                <w:lang w:val="en-US" w:eastAsia="zh-CN" w:bidi="ar"/>
              </w:rPr>
              <w:t>水性EAA（乙烯丙烯酸共聚物）热封胶的研制及产业化</w:t>
            </w:r>
          </w:p>
        </w:tc>
        <w:tc>
          <w:tcPr>
            <w:tcW w:w="1036" w:type="dxa"/>
            <w:tcBorders>
              <w:bottom w:val="single" w:color="000000" w:sz="12" w:space="0"/>
              <w:tl2br w:val="nil"/>
              <w:tr2bl w:val="nil"/>
            </w:tcBorders>
            <w:vAlign w:val="center"/>
          </w:tcPr>
          <w:p w14:paraId="2EC892B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2022-010</w:t>
            </w:r>
          </w:p>
        </w:tc>
        <w:tc>
          <w:tcPr>
            <w:tcW w:w="932" w:type="dxa"/>
            <w:tcBorders>
              <w:bottom w:val="single" w:color="000000" w:sz="12" w:space="0"/>
              <w:tl2br w:val="nil"/>
              <w:tr2bl w:val="nil"/>
            </w:tcBorders>
            <w:vAlign w:val="center"/>
          </w:tcPr>
          <w:p w14:paraId="635687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海口市重点科技计划项目</w:t>
            </w:r>
          </w:p>
        </w:tc>
        <w:tc>
          <w:tcPr>
            <w:tcW w:w="850" w:type="dxa"/>
            <w:tcBorders>
              <w:bottom w:val="single" w:color="000000" w:sz="12" w:space="0"/>
              <w:tl2br w:val="nil"/>
              <w:tr2bl w:val="nil"/>
            </w:tcBorders>
            <w:vAlign w:val="center"/>
          </w:tcPr>
          <w:p w14:paraId="179DFB3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2022.12</w:t>
            </w:r>
          </w:p>
        </w:tc>
        <w:tc>
          <w:tcPr>
            <w:tcW w:w="851" w:type="dxa"/>
            <w:tcBorders>
              <w:bottom w:val="single" w:color="000000" w:sz="12" w:space="0"/>
              <w:tl2br w:val="nil"/>
              <w:tr2bl w:val="nil"/>
            </w:tcBorders>
            <w:vAlign w:val="center"/>
          </w:tcPr>
          <w:p w14:paraId="1BC22F1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10</w:t>
            </w:r>
          </w:p>
        </w:tc>
        <w:tc>
          <w:tcPr>
            <w:tcW w:w="709" w:type="dxa"/>
            <w:tcBorders>
              <w:bottom w:val="single" w:color="000000" w:sz="12" w:space="0"/>
              <w:tl2br w:val="nil"/>
              <w:tr2bl w:val="nil"/>
            </w:tcBorders>
            <w:vAlign w:val="center"/>
          </w:tcPr>
          <w:p w14:paraId="4938F0A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主持</w:t>
            </w:r>
          </w:p>
        </w:tc>
        <w:tc>
          <w:tcPr>
            <w:tcW w:w="708" w:type="dxa"/>
            <w:tcBorders>
              <w:bottom w:val="single" w:color="000000" w:sz="12" w:space="0"/>
              <w:tl2br w:val="nil"/>
              <w:tr2bl w:val="nil"/>
            </w:tcBorders>
            <w:vAlign w:val="center"/>
          </w:tcPr>
          <w:p w14:paraId="36F3D7C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结项</w:t>
            </w:r>
          </w:p>
        </w:tc>
        <w:tc>
          <w:tcPr>
            <w:tcW w:w="709" w:type="dxa"/>
            <w:tcBorders>
              <w:bottom w:val="single" w:color="000000" w:sz="12" w:space="0"/>
              <w:tl2br w:val="nil"/>
              <w:tr2bl w:val="nil"/>
            </w:tcBorders>
            <w:vAlign w:val="center"/>
          </w:tcPr>
          <w:p w14:paraId="1DA69C6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50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keepNext w:val="0"/>
              <w:keepLines w:val="0"/>
              <w:suppressLineNumbers w:val="0"/>
              <w:spacing w:before="0" w:beforeAutospacing="0" w:after="0" w:afterAutospacing="0"/>
              <w:ind w:left="0" w:right="0"/>
              <w:jc w:val="center"/>
              <w:rPr>
                <w:rFonts w:hint="default"/>
                <w:b/>
                <w:bCs/>
              </w:rPr>
            </w:pPr>
            <w:r>
              <w:rPr>
                <w:rFonts w:hint="eastAsia"/>
                <w:b/>
                <w:bCs/>
              </w:rPr>
              <w:t>不可计分</w:t>
            </w:r>
          </w:p>
        </w:tc>
        <w:tc>
          <w:tcPr>
            <w:tcW w:w="478" w:type="dxa"/>
            <w:tcBorders>
              <w:top w:val="single" w:color="000000" w:sz="12" w:space="0"/>
            </w:tcBorders>
            <w:vAlign w:val="center"/>
          </w:tcPr>
          <w:p w14:paraId="694DBD52">
            <w:pPr>
              <w:keepNext w:val="0"/>
              <w:keepLines w:val="0"/>
              <w:suppressLineNumbers w:val="0"/>
              <w:spacing w:before="0" w:beforeAutospacing="0" w:after="0" w:afterAutospacing="0"/>
              <w:ind w:left="0" w:right="0"/>
              <w:rPr>
                <w:rFonts w:hint="default"/>
                <w:b w:val="0"/>
                <w:bCs w:val="0"/>
              </w:rPr>
            </w:pPr>
          </w:p>
        </w:tc>
        <w:tc>
          <w:tcPr>
            <w:tcW w:w="736" w:type="dxa"/>
            <w:tcBorders>
              <w:top w:val="single" w:color="000000" w:sz="12" w:space="0"/>
            </w:tcBorders>
            <w:vAlign w:val="center"/>
          </w:tcPr>
          <w:p w14:paraId="59EB9388">
            <w:pPr>
              <w:keepNext w:val="0"/>
              <w:keepLines w:val="0"/>
              <w:suppressLineNumbers w:val="0"/>
              <w:spacing w:before="0" w:beforeAutospacing="0" w:after="0" w:afterAutospacing="0"/>
              <w:ind w:left="0" w:right="0"/>
              <w:rPr>
                <w:rFonts w:hint="default"/>
                <w:b w:val="0"/>
                <w:bCs w:val="0"/>
              </w:rPr>
            </w:pPr>
          </w:p>
        </w:tc>
        <w:tc>
          <w:tcPr>
            <w:tcW w:w="2196" w:type="dxa"/>
            <w:tcBorders>
              <w:top w:val="single" w:color="000000" w:sz="12" w:space="0"/>
            </w:tcBorders>
            <w:vAlign w:val="center"/>
          </w:tcPr>
          <w:p w14:paraId="7A1222AC">
            <w:pPr>
              <w:keepNext w:val="0"/>
              <w:keepLines w:val="0"/>
              <w:suppressLineNumbers w:val="0"/>
              <w:spacing w:before="0" w:beforeAutospacing="0" w:after="0" w:afterAutospacing="0"/>
              <w:ind w:left="0" w:right="0"/>
              <w:rPr>
                <w:rFonts w:hint="default"/>
                <w:b w:val="0"/>
                <w:bCs w:val="0"/>
              </w:rPr>
            </w:pPr>
          </w:p>
        </w:tc>
        <w:tc>
          <w:tcPr>
            <w:tcW w:w="1036" w:type="dxa"/>
            <w:tcBorders>
              <w:top w:val="single" w:color="000000" w:sz="12" w:space="0"/>
            </w:tcBorders>
            <w:vAlign w:val="center"/>
          </w:tcPr>
          <w:p w14:paraId="7DED6712">
            <w:pPr>
              <w:keepNext w:val="0"/>
              <w:keepLines w:val="0"/>
              <w:suppressLineNumbers w:val="0"/>
              <w:spacing w:before="0" w:beforeAutospacing="0" w:after="0" w:afterAutospacing="0"/>
              <w:ind w:left="0" w:right="0"/>
              <w:rPr>
                <w:rFonts w:hint="default"/>
                <w:b w:val="0"/>
                <w:bCs w:val="0"/>
              </w:rPr>
            </w:pPr>
          </w:p>
        </w:tc>
        <w:tc>
          <w:tcPr>
            <w:tcW w:w="932" w:type="dxa"/>
            <w:tcBorders>
              <w:top w:val="single" w:color="000000" w:sz="12" w:space="0"/>
            </w:tcBorders>
            <w:vAlign w:val="center"/>
          </w:tcPr>
          <w:p w14:paraId="3184C9B5">
            <w:pPr>
              <w:keepNext w:val="0"/>
              <w:keepLines w:val="0"/>
              <w:suppressLineNumbers w:val="0"/>
              <w:spacing w:before="0" w:beforeAutospacing="0" w:after="0" w:afterAutospacing="0"/>
              <w:ind w:left="0" w:right="0"/>
              <w:rPr>
                <w:rFonts w:hint="default"/>
                <w:b w:val="0"/>
                <w:bCs w:val="0"/>
              </w:rPr>
            </w:pPr>
          </w:p>
        </w:tc>
        <w:tc>
          <w:tcPr>
            <w:tcW w:w="850" w:type="dxa"/>
            <w:tcBorders>
              <w:top w:val="single" w:color="000000" w:sz="12" w:space="0"/>
            </w:tcBorders>
            <w:vAlign w:val="center"/>
          </w:tcPr>
          <w:p w14:paraId="1AAD925E">
            <w:pPr>
              <w:keepNext w:val="0"/>
              <w:keepLines w:val="0"/>
              <w:suppressLineNumbers w:val="0"/>
              <w:spacing w:before="0" w:beforeAutospacing="0" w:after="0" w:afterAutospacing="0"/>
              <w:ind w:left="0" w:right="0"/>
              <w:rPr>
                <w:rFonts w:hint="default"/>
                <w:b w:val="0"/>
                <w:bCs w:val="0"/>
              </w:rPr>
            </w:pPr>
          </w:p>
        </w:tc>
        <w:tc>
          <w:tcPr>
            <w:tcW w:w="851" w:type="dxa"/>
            <w:tcBorders>
              <w:top w:val="single" w:color="000000" w:sz="12" w:space="0"/>
            </w:tcBorders>
            <w:vAlign w:val="center"/>
          </w:tcPr>
          <w:p w14:paraId="6CD336F4">
            <w:pPr>
              <w:keepNext w:val="0"/>
              <w:keepLines w:val="0"/>
              <w:suppressLineNumbers w:val="0"/>
              <w:spacing w:before="0" w:beforeAutospacing="0" w:after="0" w:afterAutospacing="0"/>
              <w:ind w:left="0" w:right="0"/>
              <w:rPr>
                <w:rFonts w:hint="default"/>
                <w:b w:val="0"/>
                <w:bCs w:val="0"/>
              </w:rPr>
            </w:pPr>
          </w:p>
        </w:tc>
        <w:tc>
          <w:tcPr>
            <w:tcW w:w="709" w:type="dxa"/>
            <w:tcBorders>
              <w:top w:val="single" w:color="000000" w:sz="12" w:space="0"/>
            </w:tcBorders>
            <w:vAlign w:val="center"/>
          </w:tcPr>
          <w:p w14:paraId="4F09FAB2">
            <w:pPr>
              <w:keepNext w:val="0"/>
              <w:keepLines w:val="0"/>
              <w:suppressLineNumbers w:val="0"/>
              <w:spacing w:before="0" w:beforeAutospacing="0" w:after="0" w:afterAutospacing="0"/>
              <w:ind w:left="0" w:right="0"/>
              <w:rPr>
                <w:rFonts w:hint="default"/>
                <w:b w:val="0"/>
                <w:bCs w:val="0"/>
              </w:rPr>
            </w:pPr>
          </w:p>
        </w:tc>
        <w:tc>
          <w:tcPr>
            <w:tcW w:w="708" w:type="dxa"/>
            <w:tcBorders>
              <w:top w:val="single" w:color="000000" w:sz="12" w:space="0"/>
            </w:tcBorders>
            <w:vAlign w:val="center"/>
          </w:tcPr>
          <w:p w14:paraId="690A0D93">
            <w:pPr>
              <w:keepNext w:val="0"/>
              <w:keepLines w:val="0"/>
              <w:suppressLineNumbers w:val="0"/>
              <w:spacing w:before="0" w:beforeAutospacing="0" w:after="0" w:afterAutospacing="0"/>
              <w:ind w:left="0" w:right="0"/>
              <w:rPr>
                <w:rFonts w:hint="default"/>
                <w:b w:val="0"/>
                <w:bCs w:val="0"/>
              </w:rPr>
            </w:pPr>
          </w:p>
        </w:tc>
        <w:tc>
          <w:tcPr>
            <w:tcW w:w="709" w:type="dxa"/>
            <w:tcBorders>
              <w:top w:val="single" w:color="000000" w:sz="12" w:space="0"/>
            </w:tcBorders>
            <w:vAlign w:val="center"/>
          </w:tcPr>
          <w:p w14:paraId="2A11AA23">
            <w:pPr>
              <w:keepNext w:val="0"/>
              <w:keepLines w:val="0"/>
              <w:suppressLineNumbers w:val="0"/>
              <w:snapToGrid w:val="0"/>
              <w:spacing w:before="0" w:beforeAutospacing="0" w:after="0" w:afterAutospacing="0"/>
              <w:ind w:left="0" w:right="0"/>
              <w:rPr>
                <w:rFonts w:hint="default"/>
                <w:b w:val="0"/>
                <w:bCs w:val="0"/>
              </w:rPr>
            </w:pPr>
          </w:p>
          <w:p w14:paraId="115E8AF6">
            <w:pPr>
              <w:keepNext w:val="0"/>
              <w:keepLines w:val="0"/>
              <w:suppressLineNumbers w:val="0"/>
              <w:spacing w:before="0" w:beforeAutospacing="0" w:after="0" w:afterAutospacing="0"/>
              <w:ind w:left="0" w:right="0"/>
              <w:rPr>
                <w:rFonts w:hint="default"/>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keepNext w:val="0"/>
              <w:keepLines w:val="0"/>
              <w:suppressLineNumbers w:val="0"/>
              <w:spacing w:before="0" w:beforeAutospacing="0" w:after="0" w:afterAutospacing="0"/>
              <w:ind w:left="0" w:right="0"/>
              <w:rPr>
                <w:rFonts w:hint="default"/>
                <w:b w:val="0"/>
                <w:bCs w:val="0"/>
              </w:rPr>
            </w:pPr>
          </w:p>
        </w:tc>
        <w:tc>
          <w:tcPr>
            <w:tcW w:w="478" w:type="dxa"/>
            <w:tcBorders>
              <w:tl2br w:val="nil"/>
              <w:tr2bl w:val="nil"/>
            </w:tcBorders>
            <w:vAlign w:val="center"/>
          </w:tcPr>
          <w:p w14:paraId="29B433D3">
            <w:pPr>
              <w:keepNext w:val="0"/>
              <w:keepLines w:val="0"/>
              <w:suppressLineNumbers w:val="0"/>
              <w:spacing w:before="0" w:beforeAutospacing="0" w:after="0" w:afterAutospacing="0"/>
              <w:ind w:left="0" w:right="0"/>
              <w:rPr>
                <w:rFonts w:hint="default"/>
                <w:b w:val="0"/>
                <w:bCs w:val="0"/>
              </w:rPr>
            </w:pPr>
          </w:p>
        </w:tc>
        <w:tc>
          <w:tcPr>
            <w:tcW w:w="736" w:type="dxa"/>
            <w:tcBorders>
              <w:tl2br w:val="nil"/>
              <w:tr2bl w:val="nil"/>
            </w:tcBorders>
            <w:vAlign w:val="center"/>
          </w:tcPr>
          <w:p w14:paraId="44D1C54B">
            <w:pPr>
              <w:keepNext w:val="0"/>
              <w:keepLines w:val="0"/>
              <w:suppressLineNumbers w:val="0"/>
              <w:spacing w:before="0" w:beforeAutospacing="0" w:after="0" w:afterAutospacing="0"/>
              <w:ind w:left="0" w:right="0"/>
              <w:rPr>
                <w:rFonts w:hint="default"/>
                <w:b w:val="0"/>
                <w:bCs w:val="0"/>
              </w:rPr>
            </w:pPr>
          </w:p>
        </w:tc>
        <w:tc>
          <w:tcPr>
            <w:tcW w:w="2196" w:type="dxa"/>
            <w:tcBorders>
              <w:tl2br w:val="nil"/>
              <w:tr2bl w:val="nil"/>
            </w:tcBorders>
            <w:vAlign w:val="center"/>
          </w:tcPr>
          <w:p w14:paraId="7969F427">
            <w:pPr>
              <w:keepNext w:val="0"/>
              <w:keepLines w:val="0"/>
              <w:suppressLineNumbers w:val="0"/>
              <w:spacing w:before="0" w:beforeAutospacing="0" w:after="0" w:afterAutospacing="0"/>
              <w:ind w:left="0" w:right="0"/>
              <w:rPr>
                <w:rFonts w:hint="default"/>
                <w:b w:val="0"/>
                <w:bCs w:val="0"/>
              </w:rPr>
            </w:pPr>
          </w:p>
        </w:tc>
        <w:tc>
          <w:tcPr>
            <w:tcW w:w="1036" w:type="dxa"/>
            <w:tcBorders>
              <w:tl2br w:val="nil"/>
              <w:tr2bl w:val="nil"/>
            </w:tcBorders>
            <w:vAlign w:val="center"/>
          </w:tcPr>
          <w:p w14:paraId="0BFB1461">
            <w:pPr>
              <w:keepNext w:val="0"/>
              <w:keepLines w:val="0"/>
              <w:suppressLineNumbers w:val="0"/>
              <w:spacing w:before="0" w:beforeAutospacing="0" w:after="0" w:afterAutospacing="0"/>
              <w:ind w:left="0" w:right="0"/>
              <w:rPr>
                <w:rFonts w:hint="default"/>
                <w:b w:val="0"/>
                <w:bCs w:val="0"/>
              </w:rPr>
            </w:pPr>
          </w:p>
        </w:tc>
        <w:tc>
          <w:tcPr>
            <w:tcW w:w="932" w:type="dxa"/>
            <w:tcBorders>
              <w:tl2br w:val="nil"/>
              <w:tr2bl w:val="nil"/>
            </w:tcBorders>
            <w:vAlign w:val="center"/>
          </w:tcPr>
          <w:p w14:paraId="61B9F76C">
            <w:pPr>
              <w:keepNext w:val="0"/>
              <w:keepLines w:val="0"/>
              <w:suppressLineNumbers w:val="0"/>
              <w:spacing w:before="0" w:beforeAutospacing="0" w:after="0" w:afterAutospacing="0"/>
              <w:ind w:left="0" w:right="0"/>
              <w:rPr>
                <w:rFonts w:hint="default"/>
                <w:b w:val="0"/>
                <w:bCs w:val="0"/>
              </w:rPr>
            </w:pPr>
          </w:p>
        </w:tc>
        <w:tc>
          <w:tcPr>
            <w:tcW w:w="850" w:type="dxa"/>
            <w:tcBorders>
              <w:tl2br w:val="nil"/>
              <w:tr2bl w:val="nil"/>
            </w:tcBorders>
            <w:vAlign w:val="center"/>
          </w:tcPr>
          <w:p w14:paraId="2DC74F8F">
            <w:pPr>
              <w:keepNext w:val="0"/>
              <w:keepLines w:val="0"/>
              <w:suppressLineNumbers w:val="0"/>
              <w:spacing w:before="0" w:beforeAutospacing="0" w:after="0" w:afterAutospacing="0"/>
              <w:ind w:left="0" w:right="0"/>
              <w:rPr>
                <w:rFonts w:hint="default"/>
                <w:b w:val="0"/>
                <w:bCs w:val="0"/>
              </w:rPr>
            </w:pPr>
          </w:p>
        </w:tc>
        <w:tc>
          <w:tcPr>
            <w:tcW w:w="851" w:type="dxa"/>
            <w:tcBorders>
              <w:tl2br w:val="nil"/>
              <w:tr2bl w:val="nil"/>
            </w:tcBorders>
            <w:vAlign w:val="center"/>
          </w:tcPr>
          <w:p w14:paraId="0692B81A">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09C02D32">
            <w:pPr>
              <w:keepNext w:val="0"/>
              <w:keepLines w:val="0"/>
              <w:suppressLineNumbers w:val="0"/>
              <w:spacing w:before="0" w:beforeAutospacing="0" w:after="0" w:afterAutospacing="0"/>
              <w:ind w:left="0" w:right="0"/>
              <w:rPr>
                <w:rFonts w:hint="default"/>
                <w:b w:val="0"/>
                <w:bCs w:val="0"/>
              </w:rPr>
            </w:pPr>
          </w:p>
        </w:tc>
        <w:tc>
          <w:tcPr>
            <w:tcW w:w="708" w:type="dxa"/>
            <w:tcBorders>
              <w:tl2br w:val="nil"/>
              <w:tr2bl w:val="nil"/>
            </w:tcBorders>
            <w:vAlign w:val="center"/>
          </w:tcPr>
          <w:p w14:paraId="2F3025D4">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130D584A">
            <w:pPr>
              <w:keepNext w:val="0"/>
              <w:keepLines w:val="0"/>
              <w:suppressLineNumbers w:val="0"/>
              <w:snapToGrid w:val="0"/>
              <w:spacing w:before="0" w:beforeAutospacing="0" w:after="0" w:afterAutospacing="0"/>
              <w:ind w:left="0" w:right="0"/>
              <w:rPr>
                <w:rFonts w:hint="default"/>
                <w:b w:val="0"/>
                <w:bCs w:val="0"/>
              </w:rPr>
            </w:pPr>
          </w:p>
          <w:p w14:paraId="08B65AC5">
            <w:pPr>
              <w:keepNext w:val="0"/>
              <w:keepLines w:val="0"/>
              <w:suppressLineNumbers w:val="0"/>
              <w:spacing w:before="0" w:beforeAutospacing="0" w:after="0" w:afterAutospacing="0"/>
              <w:ind w:left="0" w:right="0"/>
              <w:rPr>
                <w:rFonts w:hint="default"/>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keepNext w:val="0"/>
              <w:keepLines w:val="0"/>
              <w:suppressLineNumbers w:val="0"/>
              <w:spacing w:before="0" w:beforeAutospacing="0" w:after="0" w:afterAutospacing="0"/>
              <w:ind w:left="0" w:right="0"/>
              <w:rPr>
                <w:rFonts w:hint="default"/>
                <w:b w:val="0"/>
                <w:bCs w:val="0"/>
              </w:rPr>
            </w:pPr>
          </w:p>
        </w:tc>
        <w:tc>
          <w:tcPr>
            <w:tcW w:w="478" w:type="dxa"/>
            <w:tcBorders>
              <w:tl2br w:val="nil"/>
              <w:tr2bl w:val="nil"/>
            </w:tcBorders>
            <w:vAlign w:val="center"/>
          </w:tcPr>
          <w:p w14:paraId="1A73B6D5">
            <w:pPr>
              <w:keepNext w:val="0"/>
              <w:keepLines w:val="0"/>
              <w:suppressLineNumbers w:val="0"/>
              <w:spacing w:before="0" w:beforeAutospacing="0" w:after="0" w:afterAutospacing="0"/>
              <w:ind w:left="0" w:right="0"/>
              <w:rPr>
                <w:rFonts w:hint="default"/>
                <w:b w:val="0"/>
                <w:bCs w:val="0"/>
              </w:rPr>
            </w:pPr>
          </w:p>
        </w:tc>
        <w:tc>
          <w:tcPr>
            <w:tcW w:w="736" w:type="dxa"/>
            <w:tcBorders>
              <w:tl2br w:val="nil"/>
              <w:tr2bl w:val="nil"/>
            </w:tcBorders>
            <w:vAlign w:val="center"/>
          </w:tcPr>
          <w:p w14:paraId="00B256A7">
            <w:pPr>
              <w:keepNext w:val="0"/>
              <w:keepLines w:val="0"/>
              <w:suppressLineNumbers w:val="0"/>
              <w:spacing w:before="0" w:beforeAutospacing="0" w:after="0" w:afterAutospacing="0"/>
              <w:ind w:left="0" w:right="0"/>
              <w:rPr>
                <w:rFonts w:hint="default"/>
                <w:b w:val="0"/>
                <w:bCs w:val="0"/>
              </w:rPr>
            </w:pPr>
          </w:p>
        </w:tc>
        <w:tc>
          <w:tcPr>
            <w:tcW w:w="2196" w:type="dxa"/>
            <w:tcBorders>
              <w:tl2br w:val="nil"/>
              <w:tr2bl w:val="nil"/>
            </w:tcBorders>
            <w:vAlign w:val="center"/>
          </w:tcPr>
          <w:p w14:paraId="3C28940D">
            <w:pPr>
              <w:keepNext w:val="0"/>
              <w:keepLines w:val="0"/>
              <w:suppressLineNumbers w:val="0"/>
              <w:spacing w:before="0" w:beforeAutospacing="0" w:after="0" w:afterAutospacing="0"/>
              <w:ind w:left="0" w:right="0"/>
              <w:rPr>
                <w:rFonts w:hint="default"/>
                <w:b w:val="0"/>
                <w:bCs w:val="0"/>
              </w:rPr>
            </w:pPr>
          </w:p>
        </w:tc>
        <w:tc>
          <w:tcPr>
            <w:tcW w:w="1036" w:type="dxa"/>
            <w:tcBorders>
              <w:tl2br w:val="nil"/>
              <w:tr2bl w:val="nil"/>
            </w:tcBorders>
            <w:vAlign w:val="center"/>
          </w:tcPr>
          <w:p w14:paraId="03585A04">
            <w:pPr>
              <w:keepNext w:val="0"/>
              <w:keepLines w:val="0"/>
              <w:suppressLineNumbers w:val="0"/>
              <w:spacing w:before="0" w:beforeAutospacing="0" w:after="0" w:afterAutospacing="0"/>
              <w:ind w:left="0" w:right="0"/>
              <w:rPr>
                <w:rFonts w:hint="default"/>
                <w:b w:val="0"/>
                <w:bCs w:val="0"/>
              </w:rPr>
            </w:pPr>
          </w:p>
        </w:tc>
        <w:tc>
          <w:tcPr>
            <w:tcW w:w="932" w:type="dxa"/>
            <w:tcBorders>
              <w:tl2br w:val="nil"/>
              <w:tr2bl w:val="nil"/>
            </w:tcBorders>
            <w:vAlign w:val="center"/>
          </w:tcPr>
          <w:p w14:paraId="4DBC635D">
            <w:pPr>
              <w:keepNext w:val="0"/>
              <w:keepLines w:val="0"/>
              <w:suppressLineNumbers w:val="0"/>
              <w:spacing w:before="0" w:beforeAutospacing="0" w:after="0" w:afterAutospacing="0"/>
              <w:ind w:left="0" w:right="0"/>
              <w:rPr>
                <w:rFonts w:hint="default"/>
                <w:b w:val="0"/>
                <w:bCs w:val="0"/>
              </w:rPr>
            </w:pPr>
          </w:p>
        </w:tc>
        <w:tc>
          <w:tcPr>
            <w:tcW w:w="850" w:type="dxa"/>
            <w:tcBorders>
              <w:tl2br w:val="nil"/>
              <w:tr2bl w:val="nil"/>
            </w:tcBorders>
            <w:vAlign w:val="center"/>
          </w:tcPr>
          <w:p w14:paraId="0D1857CA">
            <w:pPr>
              <w:keepNext w:val="0"/>
              <w:keepLines w:val="0"/>
              <w:suppressLineNumbers w:val="0"/>
              <w:spacing w:before="0" w:beforeAutospacing="0" w:after="0" w:afterAutospacing="0"/>
              <w:ind w:left="0" w:right="0"/>
              <w:rPr>
                <w:rFonts w:hint="default"/>
                <w:b w:val="0"/>
                <w:bCs w:val="0"/>
              </w:rPr>
            </w:pPr>
          </w:p>
        </w:tc>
        <w:tc>
          <w:tcPr>
            <w:tcW w:w="851" w:type="dxa"/>
            <w:tcBorders>
              <w:tl2br w:val="nil"/>
              <w:tr2bl w:val="nil"/>
            </w:tcBorders>
            <w:vAlign w:val="center"/>
          </w:tcPr>
          <w:p w14:paraId="1F7672C1">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0F07A1AC">
            <w:pPr>
              <w:keepNext w:val="0"/>
              <w:keepLines w:val="0"/>
              <w:suppressLineNumbers w:val="0"/>
              <w:spacing w:before="0" w:beforeAutospacing="0" w:after="0" w:afterAutospacing="0"/>
              <w:ind w:left="0" w:right="0"/>
              <w:rPr>
                <w:rFonts w:hint="default"/>
                <w:b w:val="0"/>
                <w:bCs w:val="0"/>
              </w:rPr>
            </w:pPr>
          </w:p>
        </w:tc>
        <w:tc>
          <w:tcPr>
            <w:tcW w:w="708" w:type="dxa"/>
            <w:tcBorders>
              <w:tl2br w:val="nil"/>
              <w:tr2bl w:val="nil"/>
            </w:tcBorders>
            <w:vAlign w:val="center"/>
          </w:tcPr>
          <w:p w14:paraId="45EBD508">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06A6D22A">
            <w:pPr>
              <w:keepNext w:val="0"/>
              <w:keepLines w:val="0"/>
              <w:suppressLineNumbers w:val="0"/>
              <w:snapToGrid w:val="0"/>
              <w:spacing w:before="0" w:beforeAutospacing="0" w:after="0" w:afterAutospacing="0"/>
              <w:ind w:left="0" w:right="0"/>
              <w:rPr>
                <w:rFonts w:hint="default"/>
                <w:b w:val="0"/>
                <w:bCs w:val="0"/>
              </w:rPr>
            </w:pPr>
          </w:p>
          <w:p w14:paraId="1501D823">
            <w:pPr>
              <w:keepNext w:val="0"/>
              <w:keepLines w:val="0"/>
              <w:suppressLineNumbers w:val="0"/>
              <w:spacing w:before="0" w:beforeAutospacing="0" w:after="0" w:afterAutospacing="0"/>
              <w:ind w:left="0" w:right="0"/>
              <w:rPr>
                <w:rFonts w:hint="default"/>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676"/>
        <w:gridCol w:w="2264"/>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keepNext w:val="0"/>
              <w:keepLines w:val="0"/>
              <w:suppressLineNumbers w:val="0"/>
              <w:spacing w:before="0" w:beforeAutospacing="0" w:after="0" w:afterAutospacing="0" w:line="240" w:lineRule="exact"/>
              <w:ind w:left="0" w:right="0"/>
              <w:jc w:val="center"/>
              <w:rPr>
                <w:rFonts w:hint="default"/>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keepNext w:val="0"/>
              <w:keepLines w:val="0"/>
              <w:suppressLineNumbers w:val="0"/>
              <w:spacing w:before="0" w:beforeAutospacing="0" w:after="0" w:afterAutospacing="0"/>
              <w:ind w:left="0" w:right="0"/>
              <w:jc w:val="center"/>
              <w:rPr>
                <w:rFonts w:hint="default" w:eastAsia="宋体"/>
                <w:b/>
                <w:bCs/>
              </w:rPr>
            </w:pPr>
            <w:r>
              <w:rPr>
                <w:rFonts w:hint="eastAsia" w:eastAsia="宋体"/>
                <w:b/>
                <w:bCs/>
              </w:rPr>
              <w:t>类别</w:t>
            </w:r>
          </w:p>
        </w:tc>
        <w:tc>
          <w:tcPr>
            <w:tcW w:w="450" w:type="dxa"/>
            <w:tcBorders>
              <w:tl2br w:val="nil"/>
              <w:tr2bl w:val="nil"/>
            </w:tcBorders>
            <w:vAlign w:val="center"/>
          </w:tcPr>
          <w:p w14:paraId="79D82DD0">
            <w:pPr>
              <w:keepNext w:val="0"/>
              <w:keepLines w:val="0"/>
              <w:suppressLineNumbers w:val="0"/>
              <w:spacing w:before="0" w:beforeAutospacing="0" w:after="0" w:afterAutospacing="0"/>
              <w:ind w:left="0" w:right="0"/>
              <w:jc w:val="center"/>
              <w:rPr>
                <w:rFonts w:hint="default" w:eastAsia="宋体"/>
                <w:b/>
                <w:bCs/>
              </w:rPr>
            </w:pPr>
            <w:r>
              <w:rPr>
                <w:rFonts w:hint="eastAsia"/>
                <w:b/>
                <w:bCs/>
              </w:rPr>
              <w:t>序号</w:t>
            </w:r>
          </w:p>
        </w:tc>
        <w:tc>
          <w:tcPr>
            <w:tcW w:w="676" w:type="dxa"/>
            <w:tcBorders>
              <w:tl2br w:val="nil"/>
              <w:tr2bl w:val="nil"/>
            </w:tcBorders>
            <w:vAlign w:val="center"/>
          </w:tcPr>
          <w:p w14:paraId="43F24A19">
            <w:pPr>
              <w:keepNext w:val="0"/>
              <w:keepLines w:val="0"/>
              <w:suppressLineNumbers w:val="0"/>
              <w:spacing w:before="0" w:beforeAutospacing="0" w:after="0" w:afterAutospacing="0"/>
              <w:ind w:left="0" w:right="0"/>
              <w:jc w:val="center"/>
              <w:rPr>
                <w:rFonts w:hint="default" w:ascii="宋体" w:hAnsi="宋体" w:cs="Arial"/>
                <w:b/>
                <w:bCs/>
                <w:kern w:val="0"/>
                <w:szCs w:val="21"/>
              </w:rPr>
            </w:pPr>
            <w:r>
              <w:rPr>
                <w:rFonts w:hint="eastAsia" w:ascii="宋体" w:hAnsi="宋体" w:cs="Arial"/>
                <w:b/>
                <w:bCs/>
                <w:kern w:val="0"/>
                <w:szCs w:val="21"/>
              </w:rPr>
              <w:t>刊物级别</w:t>
            </w:r>
          </w:p>
        </w:tc>
        <w:tc>
          <w:tcPr>
            <w:tcW w:w="2264" w:type="dxa"/>
            <w:tcBorders>
              <w:tl2br w:val="nil"/>
              <w:tr2bl w:val="nil"/>
            </w:tcBorders>
            <w:vAlign w:val="center"/>
          </w:tcPr>
          <w:p w14:paraId="0D448ECB">
            <w:pPr>
              <w:keepNext w:val="0"/>
              <w:keepLines w:val="0"/>
              <w:suppressLineNumbers w:val="0"/>
              <w:spacing w:before="0" w:beforeAutospacing="0" w:after="0" w:afterAutospacing="0"/>
              <w:ind w:left="0" w:right="0"/>
              <w:jc w:val="center"/>
              <w:rPr>
                <w:rFonts w:hint="default"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keepNext w:val="0"/>
              <w:keepLines w:val="0"/>
              <w:widowControl/>
              <w:suppressLineNumbers w:val="0"/>
              <w:spacing w:before="0" w:beforeAutospacing="0" w:after="0" w:afterAutospacing="0"/>
              <w:ind w:left="0" w:right="0"/>
              <w:jc w:val="center"/>
              <w:rPr>
                <w:rFonts w:hint="eastAsia" w:ascii="宋体" w:hAnsi="宋体" w:cs="Arial"/>
                <w:b/>
                <w:bCs/>
                <w:kern w:val="0"/>
                <w:szCs w:val="21"/>
              </w:rPr>
            </w:pPr>
            <w:r>
              <w:rPr>
                <w:rFonts w:hint="eastAsia" w:ascii="宋体" w:hAnsi="宋体" w:cs="Arial"/>
                <w:b/>
                <w:bCs/>
                <w:kern w:val="0"/>
                <w:szCs w:val="21"/>
              </w:rPr>
              <w:t>刊物名称，</w:t>
            </w:r>
          </w:p>
          <w:p w14:paraId="24D7DB94">
            <w:pPr>
              <w:keepNext w:val="0"/>
              <w:keepLines w:val="0"/>
              <w:widowControl/>
              <w:suppressLineNumbers w:val="0"/>
              <w:spacing w:before="0" w:beforeAutospacing="0" w:after="0" w:afterAutospacing="0"/>
              <w:ind w:left="0" w:right="0"/>
              <w:jc w:val="center"/>
              <w:rPr>
                <w:rFonts w:hint="default"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个人占比</w:t>
            </w:r>
          </w:p>
        </w:tc>
        <w:tc>
          <w:tcPr>
            <w:tcW w:w="923" w:type="dxa"/>
            <w:tcBorders>
              <w:tl2br w:val="nil"/>
              <w:tr2bl w:val="nil"/>
            </w:tcBorders>
            <w:vAlign w:val="center"/>
          </w:tcPr>
          <w:p w14:paraId="44E27A5D">
            <w:pPr>
              <w:keepNext w:val="0"/>
              <w:keepLines w:val="0"/>
              <w:widowControl/>
              <w:suppressLineNumbers w:val="0"/>
              <w:spacing w:before="0" w:beforeAutospacing="0" w:after="0" w:afterAutospacing="0"/>
              <w:ind w:left="0" w:right="0"/>
              <w:jc w:val="center"/>
              <w:rPr>
                <w:rFonts w:hint="default"/>
                <w:b/>
                <w:bCs/>
              </w:rPr>
            </w:pPr>
            <w:r>
              <w:rPr>
                <w:rFonts w:hint="eastAsia"/>
                <w:b/>
                <w:bCs/>
              </w:rPr>
              <w:t>转载</w:t>
            </w:r>
          </w:p>
          <w:p w14:paraId="111640B5">
            <w:pPr>
              <w:keepNext w:val="0"/>
              <w:keepLines w:val="0"/>
              <w:widowControl/>
              <w:suppressLineNumbers w:val="0"/>
              <w:spacing w:before="0" w:beforeAutospacing="0" w:after="0" w:afterAutospacing="0"/>
              <w:ind w:left="0" w:right="0"/>
              <w:jc w:val="center"/>
              <w:rPr>
                <w:rFonts w:hint="default" w:eastAsia="宋体"/>
                <w:b/>
                <w:bCs/>
              </w:rPr>
            </w:pPr>
            <w:r>
              <w:rPr>
                <w:rFonts w:hint="eastAsia"/>
                <w:b/>
                <w:bCs/>
              </w:rPr>
              <w:t>情况</w:t>
            </w:r>
          </w:p>
        </w:tc>
        <w:tc>
          <w:tcPr>
            <w:tcW w:w="1210" w:type="dxa"/>
            <w:tcBorders>
              <w:tl2br w:val="nil"/>
              <w:tr2bl w:val="nil"/>
            </w:tcBorders>
            <w:vAlign w:val="center"/>
          </w:tcPr>
          <w:p w14:paraId="2598BB7F">
            <w:pPr>
              <w:keepNext w:val="0"/>
              <w:keepLines w:val="0"/>
              <w:widowControl/>
              <w:suppressLineNumbers w:val="0"/>
              <w:spacing w:before="0" w:beforeAutospacing="0" w:after="0" w:afterAutospacing="0"/>
              <w:ind w:left="0" w:right="0"/>
              <w:jc w:val="center"/>
              <w:rPr>
                <w:rFonts w:hint="default" w:ascii="宋体" w:hAnsi="宋体" w:cs="Arial"/>
                <w:b/>
                <w:bCs/>
                <w:kern w:val="0"/>
                <w:szCs w:val="21"/>
              </w:rPr>
            </w:pPr>
            <w:r>
              <w:rPr>
                <w:rFonts w:hint="eastAsia" w:ascii="宋体" w:hAnsi="宋体" w:cs="Arial"/>
                <w:b/>
                <w:bCs/>
                <w:kern w:val="0"/>
                <w:szCs w:val="21"/>
              </w:rPr>
              <w:t>检索证明</w:t>
            </w:r>
          </w:p>
          <w:p w14:paraId="204F56D5">
            <w:pPr>
              <w:keepNext w:val="0"/>
              <w:keepLines w:val="0"/>
              <w:widowControl/>
              <w:suppressLineNumbers w:val="0"/>
              <w:spacing w:before="0" w:beforeAutospacing="0" w:after="0" w:afterAutospacing="0"/>
              <w:ind w:left="0" w:right="0"/>
              <w:jc w:val="center"/>
              <w:rPr>
                <w:rFonts w:hint="default" w:eastAsia="宋体"/>
                <w:b/>
                <w:bCs/>
              </w:rPr>
            </w:pPr>
            <w:r>
              <w:rPr>
                <w:rFonts w:hint="eastAsia" w:ascii="宋体" w:hAnsi="宋体" w:cs="Arial"/>
                <w:b/>
                <w:bCs/>
                <w:kern w:val="0"/>
                <w:szCs w:val="21"/>
                <w:lang w:eastAsia="zh-CN"/>
              </w:rPr>
              <w:t>（</w:t>
            </w:r>
            <w:r>
              <w:rPr>
                <w:rFonts w:hint="eastAsia" w:ascii="宋体" w:hAnsi="宋体" w:cs="Arial"/>
                <w:b/>
                <w:bCs/>
                <w:kern w:val="0"/>
                <w:szCs w:val="21"/>
              </w:rPr>
              <w:t>有或无</w:t>
            </w:r>
            <w:r>
              <w:rPr>
                <w:rFonts w:hint="eastAsia" w:ascii="宋体" w:hAnsi="宋体" w:cs="Arial"/>
                <w:b/>
                <w:bCs/>
                <w:kern w:val="0"/>
                <w:szCs w:val="21"/>
                <w:lang w:eastAsia="zh-CN"/>
              </w:rPr>
              <w:t>）</w:t>
            </w:r>
          </w:p>
        </w:tc>
        <w:tc>
          <w:tcPr>
            <w:tcW w:w="831" w:type="dxa"/>
            <w:tcBorders>
              <w:tl2br w:val="nil"/>
              <w:tr2bl w:val="nil"/>
            </w:tcBorders>
            <w:vAlign w:val="center"/>
          </w:tcPr>
          <w:p w14:paraId="7AF1B327">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keepNext w:val="0"/>
              <w:keepLines w:val="0"/>
              <w:suppressLineNumbers w:val="0"/>
              <w:spacing w:before="0" w:beforeAutospacing="0" w:after="0" w:afterAutospacing="0"/>
              <w:ind w:left="0" w:right="0"/>
              <w:jc w:val="center"/>
              <w:rPr>
                <w:rFonts w:hint="default"/>
              </w:rPr>
            </w:pPr>
            <w:r>
              <w:rPr>
                <w:rFonts w:hint="eastAsia"/>
                <w:b/>
                <w:bCs/>
              </w:rPr>
              <w:t>可计分</w:t>
            </w:r>
          </w:p>
        </w:tc>
        <w:tc>
          <w:tcPr>
            <w:tcW w:w="450" w:type="dxa"/>
            <w:tcBorders>
              <w:tl2br w:val="nil"/>
              <w:tr2bl w:val="nil"/>
            </w:tcBorders>
            <w:vAlign w:val="center"/>
          </w:tcPr>
          <w:p w14:paraId="7E2D9F6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w:t>
            </w:r>
          </w:p>
        </w:tc>
        <w:tc>
          <w:tcPr>
            <w:tcW w:w="676" w:type="dxa"/>
            <w:tcBorders>
              <w:tl2br w:val="nil"/>
              <w:tr2bl w:val="nil"/>
            </w:tcBorders>
            <w:vAlign w:val="center"/>
          </w:tcPr>
          <w:p w14:paraId="1103E43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2E20E3C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Extraction of cellulose nanocrystals from microcrystalline cellulose for the stabilization of cetyltrimethylammonium bromide-enhanced Pickering emulsions</w:t>
            </w:r>
          </w:p>
        </w:tc>
        <w:tc>
          <w:tcPr>
            <w:tcW w:w="2044" w:type="dxa"/>
            <w:tcBorders>
              <w:tl2br w:val="nil"/>
              <w:tr2bl w:val="nil"/>
            </w:tcBorders>
            <w:vAlign w:val="center"/>
          </w:tcPr>
          <w:p w14:paraId="5A3388B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Colloids and Surfaces A, 2021, 608, 125442</w:t>
            </w:r>
          </w:p>
        </w:tc>
        <w:tc>
          <w:tcPr>
            <w:tcW w:w="796" w:type="dxa"/>
            <w:tcBorders>
              <w:tl2br w:val="nil"/>
              <w:tr2bl w:val="nil"/>
            </w:tcBorders>
            <w:vAlign w:val="center"/>
          </w:tcPr>
          <w:p w14:paraId="1D02FD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0BE926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A857AE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60DAD9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602" w:type="dxa"/>
            <w:vMerge w:val="continue"/>
            <w:tcBorders>
              <w:tl2br w:val="nil"/>
              <w:tr2bl w:val="nil"/>
            </w:tcBorders>
            <w:vAlign w:val="center"/>
          </w:tcPr>
          <w:p w14:paraId="0CD32BB1">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209739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w:t>
            </w:r>
          </w:p>
        </w:tc>
        <w:tc>
          <w:tcPr>
            <w:tcW w:w="676" w:type="dxa"/>
            <w:tcBorders>
              <w:tl2br w:val="nil"/>
              <w:tr2bl w:val="nil"/>
            </w:tcBorders>
            <w:vAlign w:val="center"/>
          </w:tcPr>
          <w:p w14:paraId="37B6E0D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A33407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characterization of the ternary composite catalyst system of ZnGA/RET/DMC for the terpolymerization of CO</w:t>
            </w:r>
            <w:r>
              <w:rPr>
                <w:rFonts w:hint="default" w:ascii="Times New Roman" w:hAnsi="Times New Roman" w:eastAsia="宋体" w:cs="Times New Roman"/>
                <w:bCs/>
                <w:color w:val="000000" w:themeColor="text1"/>
                <w:sz w:val="18"/>
                <w:szCs w:val="18"/>
                <w:vertAlign w:val="subscript"/>
              </w:rPr>
              <w:t>2</w:t>
            </w:r>
            <w:r>
              <w:rPr>
                <w:rFonts w:hint="default" w:ascii="Times New Roman" w:hAnsi="Times New Roman" w:eastAsia="宋体" w:cs="Times New Roman"/>
                <w:bCs/>
                <w:color w:val="000000" w:themeColor="text1"/>
                <w:sz w:val="18"/>
                <w:szCs w:val="18"/>
              </w:rPr>
              <w:t>, propylene oxide and trimellitic anhydride</w:t>
            </w:r>
          </w:p>
        </w:tc>
        <w:tc>
          <w:tcPr>
            <w:tcW w:w="2044" w:type="dxa"/>
            <w:tcBorders>
              <w:tl2br w:val="nil"/>
              <w:tr2bl w:val="nil"/>
            </w:tcBorders>
            <w:vAlign w:val="center"/>
          </w:tcPr>
          <w:p w14:paraId="6B94F4D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RSC Advances, 2021, 11, 8782</w:t>
            </w:r>
          </w:p>
        </w:tc>
        <w:tc>
          <w:tcPr>
            <w:tcW w:w="796" w:type="dxa"/>
            <w:tcBorders>
              <w:tl2br w:val="nil"/>
              <w:tr2bl w:val="nil"/>
            </w:tcBorders>
            <w:vAlign w:val="center"/>
          </w:tcPr>
          <w:p w14:paraId="7638935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1/4</w:t>
            </w:r>
          </w:p>
        </w:tc>
        <w:tc>
          <w:tcPr>
            <w:tcW w:w="923" w:type="dxa"/>
            <w:tcBorders>
              <w:tl2br w:val="nil"/>
              <w:tr2bl w:val="nil"/>
            </w:tcBorders>
            <w:vAlign w:val="center"/>
          </w:tcPr>
          <w:p w14:paraId="3A07D16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DFBFAF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986845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97AA2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2149B1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BB6186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w:t>
            </w:r>
          </w:p>
        </w:tc>
        <w:tc>
          <w:tcPr>
            <w:tcW w:w="676" w:type="dxa"/>
            <w:tcBorders>
              <w:tl2br w:val="nil"/>
              <w:tr2bl w:val="nil"/>
            </w:tcBorders>
            <w:vAlign w:val="center"/>
          </w:tcPr>
          <w:p w14:paraId="2204DE1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BD1EDB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evaluation of melamine-formaldehyde resin crosslinked PVA composite coating membranes with enhanced oxygen barrier properties for food packaging</w:t>
            </w:r>
          </w:p>
        </w:tc>
        <w:tc>
          <w:tcPr>
            <w:tcW w:w="2044" w:type="dxa"/>
            <w:tcBorders>
              <w:tl2br w:val="nil"/>
              <w:tr2bl w:val="nil"/>
            </w:tcBorders>
            <w:vAlign w:val="center"/>
          </w:tcPr>
          <w:p w14:paraId="1C1DA0BB">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000000" w:themeColor="text1"/>
                <w:sz w:val="18"/>
                <w:szCs w:val="18"/>
              </w:rPr>
            </w:pPr>
            <w:r>
              <w:rPr>
                <w:rFonts w:hint="default" w:ascii="Times New Roman" w:hAnsi="Times New Roman" w:eastAsia="宋体" w:cs="Times New Roman"/>
                <w:bCs/>
                <w:color w:val="000000" w:themeColor="text1"/>
                <w:sz w:val="18"/>
                <w:szCs w:val="18"/>
              </w:rPr>
              <w:t>RSC Advances, 2021, 11, 14295</w:t>
            </w:r>
          </w:p>
          <w:p w14:paraId="363C606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796" w:type="dxa"/>
            <w:tcBorders>
              <w:tl2br w:val="nil"/>
              <w:tr2bl w:val="nil"/>
            </w:tcBorders>
            <w:vAlign w:val="center"/>
          </w:tcPr>
          <w:p w14:paraId="5D0209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6D8783A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18AF53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46BA45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38EAF2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43578B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2D46BD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4</w:t>
            </w:r>
          </w:p>
        </w:tc>
        <w:tc>
          <w:tcPr>
            <w:tcW w:w="676" w:type="dxa"/>
            <w:tcBorders>
              <w:tl2br w:val="nil"/>
              <w:tr2bl w:val="nil"/>
            </w:tcBorders>
            <w:vAlign w:val="center"/>
          </w:tcPr>
          <w:p w14:paraId="1392944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BE9C82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基于 UGI反应制备海藻酸衍生物及其载药微胶囊的释药性</w:t>
            </w:r>
          </w:p>
        </w:tc>
        <w:tc>
          <w:tcPr>
            <w:tcW w:w="2044" w:type="dxa"/>
            <w:tcBorders>
              <w:tl2br w:val="nil"/>
              <w:tr2bl w:val="nil"/>
            </w:tcBorders>
            <w:vAlign w:val="center"/>
          </w:tcPr>
          <w:p w14:paraId="5F38E1A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精细化工, 2021, 38, 585-592</w:t>
            </w:r>
          </w:p>
        </w:tc>
        <w:tc>
          <w:tcPr>
            <w:tcW w:w="796" w:type="dxa"/>
            <w:tcBorders>
              <w:tl2br w:val="nil"/>
              <w:tr2bl w:val="nil"/>
            </w:tcBorders>
            <w:vAlign w:val="center"/>
          </w:tcPr>
          <w:p w14:paraId="580BC62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1E2F8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E28C59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7D4095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7338A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56A7C7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14BC8D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5</w:t>
            </w:r>
          </w:p>
        </w:tc>
        <w:tc>
          <w:tcPr>
            <w:tcW w:w="676" w:type="dxa"/>
            <w:tcBorders>
              <w:tl2br w:val="nil"/>
              <w:tr2bl w:val="nil"/>
            </w:tcBorders>
            <w:vAlign w:val="center"/>
          </w:tcPr>
          <w:p w14:paraId="535EBAE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3ECF53B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Evaluation of Alginate/Bacterial Cellulose Nanocrystals–Chitosan–Gelatin Composite Scaffolds</w:t>
            </w:r>
          </w:p>
        </w:tc>
        <w:tc>
          <w:tcPr>
            <w:tcW w:w="2044" w:type="dxa"/>
            <w:tcBorders>
              <w:tl2br w:val="nil"/>
              <w:tr2bl w:val="nil"/>
            </w:tcBorders>
            <w:vAlign w:val="center"/>
          </w:tcPr>
          <w:p w14:paraId="538A8BF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Molecules 2021, 26, 5003</w:t>
            </w:r>
          </w:p>
        </w:tc>
        <w:tc>
          <w:tcPr>
            <w:tcW w:w="796" w:type="dxa"/>
            <w:tcBorders>
              <w:tl2br w:val="nil"/>
              <w:tr2bl w:val="nil"/>
            </w:tcBorders>
            <w:vAlign w:val="center"/>
          </w:tcPr>
          <w:p w14:paraId="7B8D43C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3FB975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52A1F1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646A0F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C325B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45825AF">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70A485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6</w:t>
            </w:r>
          </w:p>
        </w:tc>
        <w:tc>
          <w:tcPr>
            <w:tcW w:w="676" w:type="dxa"/>
            <w:tcBorders>
              <w:tl2br w:val="nil"/>
              <w:tr2bl w:val="nil"/>
            </w:tcBorders>
            <w:vAlign w:val="center"/>
          </w:tcPr>
          <w:p w14:paraId="625CE9C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7F543F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The Molecular Structure and Self-Assembly Behavior of Reductive Amination of Oxidized Alginate Derivative for Hydrophobic Drug Delivery</w:t>
            </w:r>
          </w:p>
        </w:tc>
        <w:tc>
          <w:tcPr>
            <w:tcW w:w="2044" w:type="dxa"/>
            <w:tcBorders>
              <w:tl2br w:val="nil"/>
              <w:tr2bl w:val="nil"/>
            </w:tcBorders>
            <w:vAlign w:val="center"/>
          </w:tcPr>
          <w:p w14:paraId="32D8291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Molecules 2021, 26, 5821</w:t>
            </w:r>
          </w:p>
        </w:tc>
        <w:tc>
          <w:tcPr>
            <w:tcW w:w="796" w:type="dxa"/>
            <w:tcBorders>
              <w:tl2br w:val="nil"/>
              <w:tr2bl w:val="nil"/>
            </w:tcBorders>
            <w:vAlign w:val="center"/>
          </w:tcPr>
          <w:p w14:paraId="2B84456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520E1A0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6353D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93FEFE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1834D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3973A2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C5B8D6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7</w:t>
            </w:r>
          </w:p>
        </w:tc>
        <w:tc>
          <w:tcPr>
            <w:tcW w:w="676" w:type="dxa"/>
            <w:tcBorders>
              <w:tl2br w:val="nil"/>
              <w:tr2bl w:val="nil"/>
            </w:tcBorders>
            <w:vAlign w:val="center"/>
          </w:tcPr>
          <w:p w14:paraId="248CA71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78271F9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Esterification of Alginate with Alkyl Bromides of Different Carbon Chain Lengths via the Bimolecular Nucleophilic Substitution Reaction: Synthesis, Characterization, and Controlled Release Performance</w:t>
            </w:r>
          </w:p>
        </w:tc>
        <w:tc>
          <w:tcPr>
            <w:tcW w:w="2044" w:type="dxa"/>
            <w:tcBorders>
              <w:tl2br w:val="nil"/>
              <w:tr2bl w:val="nil"/>
            </w:tcBorders>
            <w:vAlign w:val="center"/>
          </w:tcPr>
          <w:p w14:paraId="096A37D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Polymers 2021, 13, 3351</w:t>
            </w:r>
          </w:p>
        </w:tc>
        <w:tc>
          <w:tcPr>
            <w:tcW w:w="796" w:type="dxa"/>
            <w:tcBorders>
              <w:tl2br w:val="nil"/>
              <w:tr2bl w:val="nil"/>
            </w:tcBorders>
            <w:vAlign w:val="center"/>
          </w:tcPr>
          <w:p w14:paraId="45A995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1/4</w:t>
            </w:r>
          </w:p>
        </w:tc>
        <w:tc>
          <w:tcPr>
            <w:tcW w:w="923" w:type="dxa"/>
            <w:tcBorders>
              <w:tl2br w:val="nil"/>
              <w:tr2bl w:val="nil"/>
            </w:tcBorders>
            <w:vAlign w:val="center"/>
          </w:tcPr>
          <w:p w14:paraId="1CEC6B4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DB235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148FCE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33A86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71E8D9C">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35C14A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8</w:t>
            </w:r>
          </w:p>
        </w:tc>
        <w:tc>
          <w:tcPr>
            <w:tcW w:w="676" w:type="dxa"/>
            <w:tcBorders>
              <w:tl2br w:val="nil"/>
              <w:tr2bl w:val="nil"/>
            </w:tcBorders>
            <w:vAlign w:val="center"/>
          </w:tcPr>
          <w:p w14:paraId="36A55C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4528EFC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Hydrophobically Modified Alginate Derivatives via the Ugi Multicomponent Reaction for the Development of Hydrophobic Pharmaceutical Formulations</w:t>
            </w:r>
          </w:p>
        </w:tc>
        <w:tc>
          <w:tcPr>
            <w:tcW w:w="2044" w:type="dxa"/>
            <w:tcBorders>
              <w:tl2br w:val="nil"/>
              <w:tr2bl w:val="nil"/>
            </w:tcBorders>
            <w:vAlign w:val="center"/>
          </w:tcPr>
          <w:p w14:paraId="692CD1B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ChemistrySelect 2021, 6, 10965-10973</w:t>
            </w:r>
          </w:p>
        </w:tc>
        <w:tc>
          <w:tcPr>
            <w:tcW w:w="796" w:type="dxa"/>
            <w:tcBorders>
              <w:tl2br w:val="nil"/>
              <w:tr2bl w:val="nil"/>
            </w:tcBorders>
            <w:vAlign w:val="center"/>
          </w:tcPr>
          <w:p w14:paraId="3A19B4B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00B41F6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FB929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05893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5E2D9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B28817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FD0D11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9</w:t>
            </w:r>
          </w:p>
        </w:tc>
        <w:tc>
          <w:tcPr>
            <w:tcW w:w="676" w:type="dxa"/>
            <w:tcBorders>
              <w:tl2br w:val="nil"/>
              <w:tr2bl w:val="nil"/>
            </w:tcBorders>
            <w:vAlign w:val="center"/>
          </w:tcPr>
          <w:p w14:paraId="059D2E3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2463F8B2">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000000" w:themeColor="text1"/>
                <w:sz w:val="18"/>
                <w:szCs w:val="18"/>
              </w:rPr>
            </w:pPr>
            <w:r>
              <w:rPr>
                <w:rFonts w:hint="default" w:ascii="Times New Roman" w:hAnsi="Times New Roman" w:eastAsia="宋体" w:cs="Times New Roman"/>
                <w:bCs/>
                <w:color w:val="000000" w:themeColor="text1"/>
                <w:sz w:val="18"/>
                <w:szCs w:val="18"/>
              </w:rPr>
              <w:t>Synthesis</w:t>
            </w:r>
          </w:p>
          <w:p w14:paraId="53E57A01">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000000" w:themeColor="text1"/>
                <w:sz w:val="18"/>
                <w:szCs w:val="18"/>
              </w:rPr>
            </w:pPr>
            <w:r>
              <w:rPr>
                <w:rFonts w:hint="default" w:ascii="Times New Roman" w:hAnsi="Times New Roman" w:eastAsia="宋体" w:cs="Times New Roman"/>
                <w:bCs/>
                <w:color w:val="000000" w:themeColor="text1"/>
                <w:sz w:val="18"/>
                <w:szCs w:val="18"/>
              </w:rPr>
              <w:t xml:space="preserve"> and self‑</w:t>
            </w:r>
            <w:r>
              <w:rPr>
                <w:rFonts w:hint="eastAsia" w:ascii="Times New Roman" w:hAnsi="Times New Roman" w:eastAsia="宋体" w:cs="Times New Roman"/>
                <w:bCs/>
                <w:color w:val="000000" w:themeColor="text1"/>
                <w:sz w:val="18"/>
                <w:szCs w:val="18"/>
                <w:lang w:val="en-US" w:eastAsia="zh-CN"/>
              </w:rPr>
              <w:t xml:space="preserve"> </w:t>
            </w:r>
            <w:r>
              <w:rPr>
                <w:rFonts w:hint="default" w:ascii="Times New Roman" w:hAnsi="Times New Roman" w:eastAsia="宋体" w:cs="Times New Roman"/>
                <w:bCs/>
                <w:color w:val="000000" w:themeColor="text1"/>
                <w:sz w:val="18"/>
                <w:szCs w:val="18"/>
              </w:rPr>
              <w:t>assembly behavior of decyl alginate ester derivative via bimolecular nucleophilic substitution reaction</w:t>
            </w:r>
          </w:p>
        </w:tc>
        <w:tc>
          <w:tcPr>
            <w:tcW w:w="2044" w:type="dxa"/>
            <w:tcBorders>
              <w:tl2br w:val="nil"/>
              <w:tr2bl w:val="nil"/>
            </w:tcBorders>
            <w:vAlign w:val="center"/>
          </w:tcPr>
          <w:p w14:paraId="18058CE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 and Polymer Science, 2021, 299,1743-1755</w:t>
            </w:r>
          </w:p>
        </w:tc>
        <w:tc>
          <w:tcPr>
            <w:tcW w:w="796" w:type="dxa"/>
            <w:tcBorders>
              <w:tl2br w:val="nil"/>
              <w:tr2bl w:val="nil"/>
            </w:tcBorders>
            <w:vAlign w:val="center"/>
          </w:tcPr>
          <w:p w14:paraId="5525EBD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67E80DB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5A0AE9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9062F6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5B74F2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EBAA737">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DB7C03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w:t>
            </w:r>
          </w:p>
        </w:tc>
        <w:tc>
          <w:tcPr>
            <w:tcW w:w="676" w:type="dxa"/>
            <w:tcBorders>
              <w:tl2br w:val="nil"/>
              <w:tr2bl w:val="nil"/>
            </w:tcBorders>
            <w:vAlign w:val="center"/>
          </w:tcPr>
          <w:p w14:paraId="0E70E40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eastAsia"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5C4E2B8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evaluation of homogeneous alginate/polyacrylamide–chitosan</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gelatin composite hydrogel scaffolds based on the interpenetrating networks for tissue engineering</w:t>
            </w:r>
          </w:p>
        </w:tc>
        <w:tc>
          <w:tcPr>
            <w:tcW w:w="2044" w:type="dxa"/>
            <w:tcBorders>
              <w:tl2br w:val="nil"/>
              <w:tr2bl w:val="nil"/>
            </w:tcBorders>
            <w:vAlign w:val="center"/>
          </w:tcPr>
          <w:p w14:paraId="075AB19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Enginering and Science, 2022, 62,116-128</w:t>
            </w:r>
          </w:p>
        </w:tc>
        <w:tc>
          <w:tcPr>
            <w:tcW w:w="796" w:type="dxa"/>
            <w:tcBorders>
              <w:tl2br w:val="nil"/>
              <w:tr2bl w:val="nil"/>
            </w:tcBorders>
            <w:vAlign w:val="center"/>
          </w:tcPr>
          <w:p w14:paraId="165B6E4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1D960B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AAF053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F1629F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2D1BD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B4910D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290136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11</w:t>
            </w:r>
          </w:p>
        </w:tc>
        <w:tc>
          <w:tcPr>
            <w:tcW w:w="676" w:type="dxa"/>
            <w:tcBorders>
              <w:tl2br w:val="nil"/>
              <w:tr2bl w:val="nil"/>
            </w:tcBorders>
            <w:vAlign w:val="center"/>
          </w:tcPr>
          <w:p w14:paraId="00FBBB0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9D56C3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Chemical modification of alginate via the oxidation-reductive amination reaction for the development of alginate derivative electrospun composite nanofibers</w:t>
            </w:r>
          </w:p>
        </w:tc>
        <w:tc>
          <w:tcPr>
            <w:tcW w:w="2044" w:type="dxa"/>
            <w:tcBorders>
              <w:tl2br w:val="nil"/>
              <w:tr2bl w:val="nil"/>
            </w:tcBorders>
            <w:vAlign w:val="center"/>
          </w:tcPr>
          <w:p w14:paraId="1CB9655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Journal of Drug Delivery Science and Technology, 2022, 68, 103113</w:t>
            </w:r>
          </w:p>
        </w:tc>
        <w:tc>
          <w:tcPr>
            <w:tcW w:w="796" w:type="dxa"/>
            <w:tcBorders>
              <w:tl2br w:val="nil"/>
              <w:tr2bl w:val="nil"/>
            </w:tcBorders>
            <w:vAlign w:val="center"/>
          </w:tcPr>
          <w:p w14:paraId="0245462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0C3501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A8D827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914C8A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7190F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DC9E998">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84F45A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12</w:t>
            </w:r>
          </w:p>
        </w:tc>
        <w:tc>
          <w:tcPr>
            <w:tcW w:w="676" w:type="dxa"/>
            <w:tcBorders>
              <w:tl2br w:val="nil"/>
              <w:tr2bl w:val="nil"/>
            </w:tcBorders>
            <w:vAlign w:val="center"/>
          </w:tcPr>
          <w:p w14:paraId="53D7A0F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150F3D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One-Pot Synthesis of Amphiphilic Biopolymers from Oxidized Alginate and Self-Assembly as a Carrier for Sustained Release of Hydrophobic Drugs</w:t>
            </w:r>
          </w:p>
        </w:tc>
        <w:tc>
          <w:tcPr>
            <w:tcW w:w="2044" w:type="dxa"/>
            <w:tcBorders>
              <w:tl2br w:val="nil"/>
              <w:tr2bl w:val="nil"/>
            </w:tcBorders>
            <w:vAlign w:val="center"/>
          </w:tcPr>
          <w:p w14:paraId="1075DED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Polymers, 2022, 14, 694</w:t>
            </w:r>
          </w:p>
        </w:tc>
        <w:tc>
          <w:tcPr>
            <w:tcW w:w="796" w:type="dxa"/>
            <w:tcBorders>
              <w:tl2br w:val="nil"/>
              <w:tr2bl w:val="nil"/>
            </w:tcBorders>
            <w:vAlign w:val="center"/>
          </w:tcPr>
          <w:p w14:paraId="5E9663D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068AD6D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32234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A6589B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B4B44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A63EC8F">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CB4A64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676" w:type="dxa"/>
            <w:tcBorders>
              <w:tl2br w:val="nil"/>
              <w:tr2bl w:val="nil"/>
            </w:tcBorders>
            <w:vAlign w:val="center"/>
          </w:tcPr>
          <w:p w14:paraId="4C861E8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4319FE4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球磨辅助海藻酸钠降解工艺参数的优化及其产物的结构和性能</w:t>
            </w:r>
          </w:p>
        </w:tc>
        <w:tc>
          <w:tcPr>
            <w:tcW w:w="2044" w:type="dxa"/>
            <w:tcBorders>
              <w:tl2br w:val="nil"/>
              <w:tr2bl w:val="nil"/>
            </w:tcBorders>
            <w:vAlign w:val="center"/>
          </w:tcPr>
          <w:p w14:paraId="6DE36CF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材料导报, 2022, 36, 21010003</w:t>
            </w:r>
          </w:p>
        </w:tc>
        <w:tc>
          <w:tcPr>
            <w:tcW w:w="796" w:type="dxa"/>
            <w:tcBorders>
              <w:tl2br w:val="nil"/>
              <w:tr2bl w:val="nil"/>
            </w:tcBorders>
            <w:vAlign w:val="center"/>
          </w:tcPr>
          <w:p w14:paraId="2EA5F34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37C155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BE5DE6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6C564A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BD80C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F874EFF">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1017665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14</w:t>
            </w:r>
          </w:p>
        </w:tc>
        <w:tc>
          <w:tcPr>
            <w:tcW w:w="676" w:type="dxa"/>
            <w:tcBorders>
              <w:tl2br w:val="nil"/>
              <w:tr2bl w:val="nil"/>
            </w:tcBorders>
            <w:vAlign w:val="center"/>
          </w:tcPr>
          <w:p w14:paraId="5F65CF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7D6D872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A Study on the Correlation between the Oxidation Degree of Oxidized Sodium Alginate on Its Degradability and Gelation</w:t>
            </w:r>
          </w:p>
        </w:tc>
        <w:tc>
          <w:tcPr>
            <w:tcW w:w="2044" w:type="dxa"/>
            <w:tcBorders>
              <w:tl2br w:val="nil"/>
              <w:tr2bl w:val="nil"/>
            </w:tcBorders>
            <w:vAlign w:val="center"/>
          </w:tcPr>
          <w:p w14:paraId="48A1FFB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Polymers, 2022, 14, 1679</w:t>
            </w:r>
          </w:p>
        </w:tc>
        <w:tc>
          <w:tcPr>
            <w:tcW w:w="796" w:type="dxa"/>
            <w:tcBorders>
              <w:tl2br w:val="nil"/>
              <w:tr2bl w:val="nil"/>
            </w:tcBorders>
            <w:vAlign w:val="center"/>
          </w:tcPr>
          <w:p w14:paraId="09C4D49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45E01D7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8F90EF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04ED5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ED559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DD012AA">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1FE3C43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15</w:t>
            </w:r>
          </w:p>
        </w:tc>
        <w:tc>
          <w:tcPr>
            <w:tcW w:w="676" w:type="dxa"/>
            <w:tcBorders>
              <w:tl2br w:val="nil"/>
              <w:tr2bl w:val="nil"/>
            </w:tcBorders>
            <w:vAlign w:val="center"/>
          </w:tcPr>
          <w:p w14:paraId="38048F7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8BA6FA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Chemical modifcation of alginate with tosylmethyl isocyanide, propionaldehyde and octylamine via the Ugi reaction for hydrophobic drug delivery</w:t>
            </w:r>
          </w:p>
        </w:tc>
        <w:tc>
          <w:tcPr>
            <w:tcW w:w="2044" w:type="dxa"/>
            <w:tcBorders>
              <w:tl2br w:val="nil"/>
              <w:tr2bl w:val="nil"/>
            </w:tcBorders>
            <w:vAlign w:val="center"/>
          </w:tcPr>
          <w:p w14:paraId="5D19803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Bulletin, 2022, 79, 7809-7826</w:t>
            </w:r>
          </w:p>
        </w:tc>
        <w:tc>
          <w:tcPr>
            <w:tcW w:w="796" w:type="dxa"/>
            <w:tcBorders>
              <w:tl2br w:val="nil"/>
              <w:tr2bl w:val="nil"/>
            </w:tcBorders>
            <w:vAlign w:val="center"/>
          </w:tcPr>
          <w:p w14:paraId="77A5587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C1ABB8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C60BAD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74A62A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A49F8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A541967">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AFD118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16</w:t>
            </w:r>
          </w:p>
        </w:tc>
        <w:tc>
          <w:tcPr>
            <w:tcW w:w="676" w:type="dxa"/>
            <w:tcBorders>
              <w:tl2br w:val="nil"/>
              <w:tr2bl w:val="nil"/>
            </w:tcBorders>
            <w:vAlign w:val="center"/>
          </w:tcPr>
          <w:p w14:paraId="16BE49F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1093F3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食品软包装用透明高阻隔涂料：PVA 涂料研究进展</w:t>
            </w:r>
          </w:p>
        </w:tc>
        <w:tc>
          <w:tcPr>
            <w:tcW w:w="2044" w:type="dxa"/>
            <w:tcBorders>
              <w:tl2br w:val="nil"/>
              <w:tr2bl w:val="nil"/>
            </w:tcBorders>
            <w:vAlign w:val="center"/>
          </w:tcPr>
          <w:p w14:paraId="2CB725F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精细化工, 2022, 39, 1729-1738</w:t>
            </w:r>
          </w:p>
        </w:tc>
        <w:tc>
          <w:tcPr>
            <w:tcW w:w="796" w:type="dxa"/>
            <w:tcBorders>
              <w:tl2br w:val="nil"/>
              <w:tr2bl w:val="nil"/>
            </w:tcBorders>
            <w:vAlign w:val="center"/>
          </w:tcPr>
          <w:p w14:paraId="06C0929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18BE0E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9FECC6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2883F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63C28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26A9825">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0E7AFC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17</w:t>
            </w:r>
          </w:p>
        </w:tc>
        <w:tc>
          <w:tcPr>
            <w:tcW w:w="676" w:type="dxa"/>
            <w:tcBorders>
              <w:tl2br w:val="nil"/>
              <w:tr2bl w:val="nil"/>
            </w:tcBorders>
            <w:vAlign w:val="center"/>
          </w:tcPr>
          <w:p w14:paraId="421D4C8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881669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Comparative Study of Physicochemical Properties of Alginate Composite Hydrogels Prepared by the Physical Blending and Electrostatic Assembly Methods</w:t>
            </w:r>
          </w:p>
        </w:tc>
        <w:tc>
          <w:tcPr>
            <w:tcW w:w="2044" w:type="dxa"/>
            <w:tcBorders>
              <w:tl2br w:val="nil"/>
              <w:tr2bl w:val="nil"/>
            </w:tcBorders>
            <w:vAlign w:val="center"/>
          </w:tcPr>
          <w:p w14:paraId="7EB070C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Gels, 2022, 8, 799</w:t>
            </w:r>
          </w:p>
        </w:tc>
        <w:tc>
          <w:tcPr>
            <w:tcW w:w="796" w:type="dxa"/>
            <w:tcBorders>
              <w:tl2br w:val="nil"/>
              <w:tr2bl w:val="nil"/>
            </w:tcBorders>
            <w:vAlign w:val="center"/>
          </w:tcPr>
          <w:p w14:paraId="0713A65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2C2A139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F5FEC4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1A70D8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05AA1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2E9294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139690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18</w:t>
            </w:r>
          </w:p>
        </w:tc>
        <w:tc>
          <w:tcPr>
            <w:tcW w:w="676" w:type="dxa"/>
            <w:tcBorders>
              <w:tl2br w:val="nil"/>
              <w:tr2bl w:val="nil"/>
            </w:tcBorders>
            <w:vAlign w:val="center"/>
          </w:tcPr>
          <w:p w14:paraId="359ADC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06EC519C">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000000" w:themeColor="text1"/>
                <w:sz w:val="18"/>
                <w:szCs w:val="18"/>
              </w:rPr>
            </w:pPr>
            <w:r>
              <w:rPr>
                <w:rFonts w:hint="default" w:ascii="Times New Roman" w:hAnsi="Times New Roman" w:eastAsia="宋体" w:cs="Times New Roman"/>
                <w:bCs/>
                <w:color w:val="000000" w:themeColor="text1"/>
                <w:sz w:val="18"/>
                <w:szCs w:val="18"/>
              </w:rPr>
              <w:t>Self-assembled oleylamine grafted alginate aggregates for hydrophobic drugs</w:t>
            </w:r>
          </w:p>
          <w:p w14:paraId="54F60F4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loading and controlled release</w:t>
            </w:r>
          </w:p>
        </w:tc>
        <w:tc>
          <w:tcPr>
            <w:tcW w:w="2044" w:type="dxa"/>
            <w:tcBorders>
              <w:tl2br w:val="nil"/>
              <w:tr2bl w:val="nil"/>
            </w:tcBorders>
            <w:vAlign w:val="center"/>
          </w:tcPr>
          <w:p w14:paraId="1D4DD46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International Journal of Polymeric Materials and Polymeric Biomaterials, 2023, 72, 212-223</w:t>
            </w:r>
          </w:p>
        </w:tc>
        <w:tc>
          <w:tcPr>
            <w:tcW w:w="796" w:type="dxa"/>
            <w:tcBorders>
              <w:tl2br w:val="nil"/>
              <w:tr2bl w:val="nil"/>
            </w:tcBorders>
            <w:vAlign w:val="center"/>
          </w:tcPr>
          <w:p w14:paraId="323F5EB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7C4C4E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45A1C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B8130D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F1755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DCBBC1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8F85B3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19</w:t>
            </w:r>
          </w:p>
        </w:tc>
        <w:tc>
          <w:tcPr>
            <w:tcW w:w="676" w:type="dxa"/>
            <w:tcBorders>
              <w:tl2br w:val="nil"/>
              <w:tr2bl w:val="nil"/>
            </w:tcBorders>
            <w:vAlign w:val="center"/>
          </w:tcPr>
          <w:p w14:paraId="54343E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1CF7ED9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Development of alginate-chitosan composite scaffold incorporation of bacterial cellulose for bone tissue engineering</w:t>
            </w:r>
          </w:p>
        </w:tc>
        <w:tc>
          <w:tcPr>
            <w:tcW w:w="2044" w:type="dxa"/>
            <w:tcBorders>
              <w:tl2br w:val="nil"/>
              <w:tr2bl w:val="nil"/>
            </w:tcBorders>
            <w:vAlign w:val="center"/>
          </w:tcPr>
          <w:p w14:paraId="64C317C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International Journal of Polymeric Materials and Polymeric Biomaterials, 2023, 72, 296-307</w:t>
            </w:r>
          </w:p>
        </w:tc>
        <w:tc>
          <w:tcPr>
            <w:tcW w:w="796" w:type="dxa"/>
            <w:tcBorders>
              <w:tl2br w:val="nil"/>
              <w:tr2bl w:val="nil"/>
            </w:tcBorders>
            <w:vAlign w:val="center"/>
          </w:tcPr>
          <w:p w14:paraId="0FE2938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04C9B94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D6D168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C2C8BC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F1971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EDB2DF8">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2D54C6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20</w:t>
            </w:r>
          </w:p>
        </w:tc>
        <w:tc>
          <w:tcPr>
            <w:tcW w:w="676" w:type="dxa"/>
            <w:tcBorders>
              <w:tl2br w:val="nil"/>
              <w:tr2bl w:val="nil"/>
            </w:tcBorders>
            <w:vAlign w:val="center"/>
          </w:tcPr>
          <w:p w14:paraId="250105D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2DD271F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Design, characterization and evaluation of homogeneous oxidized sodium alginate/polyacrylamide</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gelatin composite hydrogels constructed via interpenetrating network technology</w:t>
            </w:r>
          </w:p>
        </w:tc>
        <w:tc>
          <w:tcPr>
            <w:tcW w:w="2044" w:type="dxa"/>
            <w:tcBorders>
              <w:tl2br w:val="nil"/>
              <w:tr2bl w:val="nil"/>
            </w:tcBorders>
            <w:vAlign w:val="center"/>
          </w:tcPr>
          <w:p w14:paraId="21195D9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International, 2023, 72, 471-481</w:t>
            </w:r>
          </w:p>
        </w:tc>
        <w:tc>
          <w:tcPr>
            <w:tcW w:w="796" w:type="dxa"/>
            <w:tcBorders>
              <w:tl2br w:val="nil"/>
              <w:tr2bl w:val="nil"/>
            </w:tcBorders>
            <w:vAlign w:val="center"/>
          </w:tcPr>
          <w:p w14:paraId="7D5E6C3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2C1F17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F06E92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2145F2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5892EA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385018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2FDB7C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21</w:t>
            </w:r>
          </w:p>
        </w:tc>
        <w:tc>
          <w:tcPr>
            <w:tcW w:w="676" w:type="dxa"/>
            <w:tcBorders>
              <w:tl2br w:val="nil"/>
              <w:tr2bl w:val="nil"/>
            </w:tcBorders>
            <w:vAlign w:val="center"/>
          </w:tcPr>
          <w:p w14:paraId="7077B48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6E7333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Preparation and properties of homogeneous oxidized sodium alginate/silica/polyacrylamide–gelatin composite hydrogel based on interpenetrating network technology</w:t>
            </w:r>
          </w:p>
        </w:tc>
        <w:tc>
          <w:tcPr>
            <w:tcW w:w="2044" w:type="dxa"/>
            <w:tcBorders>
              <w:tl2br w:val="nil"/>
              <w:tr2bl w:val="nil"/>
            </w:tcBorders>
            <w:vAlign w:val="center"/>
          </w:tcPr>
          <w:p w14:paraId="751070E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Bulletin, 2023, 80, 11899-11917</w:t>
            </w:r>
          </w:p>
        </w:tc>
        <w:tc>
          <w:tcPr>
            <w:tcW w:w="796" w:type="dxa"/>
            <w:tcBorders>
              <w:tl2br w:val="nil"/>
              <w:tr2bl w:val="nil"/>
            </w:tcBorders>
            <w:vAlign w:val="center"/>
          </w:tcPr>
          <w:p w14:paraId="0072185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03E8EAF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D1E2F5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44C5EC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B8597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BB19CC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0EBDF4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22</w:t>
            </w:r>
          </w:p>
        </w:tc>
        <w:tc>
          <w:tcPr>
            <w:tcW w:w="676" w:type="dxa"/>
            <w:tcBorders>
              <w:tl2br w:val="nil"/>
              <w:tr2bl w:val="nil"/>
            </w:tcBorders>
            <w:vAlign w:val="center"/>
          </w:tcPr>
          <w:p w14:paraId="6E8D3C1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61239B2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Self</w:t>
            </w:r>
            <w:r>
              <w:rPr>
                <w:rFonts w:hint="eastAsia"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aggregate performance of hexyl alginate ester derivative synthesized via SN2 reaction for controlled release of λ</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cyhalothrin</w:t>
            </w:r>
          </w:p>
        </w:tc>
        <w:tc>
          <w:tcPr>
            <w:tcW w:w="2044" w:type="dxa"/>
            <w:tcBorders>
              <w:tl2br w:val="nil"/>
              <w:tr2bl w:val="nil"/>
            </w:tcBorders>
            <w:vAlign w:val="center"/>
          </w:tcPr>
          <w:p w14:paraId="5B67733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Bulletin, 2023, 80, 495-514</w:t>
            </w:r>
          </w:p>
        </w:tc>
        <w:tc>
          <w:tcPr>
            <w:tcW w:w="796" w:type="dxa"/>
            <w:tcBorders>
              <w:tl2br w:val="nil"/>
              <w:tr2bl w:val="nil"/>
            </w:tcBorders>
            <w:vAlign w:val="center"/>
          </w:tcPr>
          <w:p w14:paraId="50FE31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95B407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7D8F04D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5F7F22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51490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B6AFA9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6E48E1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23</w:t>
            </w:r>
          </w:p>
        </w:tc>
        <w:tc>
          <w:tcPr>
            <w:tcW w:w="676" w:type="dxa"/>
            <w:tcBorders>
              <w:tl2br w:val="nil"/>
              <w:tr2bl w:val="nil"/>
            </w:tcBorders>
            <w:vAlign w:val="center"/>
          </w:tcPr>
          <w:p w14:paraId="49B2CD4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38F2F13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Chemical characterization and biological properties of titania/hydroxyapatite-promoted biomimetic alginate-chitosan-gelatin composite hydrogels</w:t>
            </w:r>
          </w:p>
        </w:tc>
        <w:tc>
          <w:tcPr>
            <w:tcW w:w="2044" w:type="dxa"/>
            <w:tcBorders>
              <w:tl2br w:val="nil"/>
              <w:tr2bl w:val="nil"/>
            </w:tcBorders>
            <w:vAlign w:val="center"/>
          </w:tcPr>
          <w:p w14:paraId="3416336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Ceramics International, 2023, 49</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 xml:space="preserve"> 25744</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25756.</w:t>
            </w:r>
          </w:p>
        </w:tc>
        <w:tc>
          <w:tcPr>
            <w:tcW w:w="796" w:type="dxa"/>
            <w:tcBorders>
              <w:tl2br w:val="nil"/>
              <w:tr2bl w:val="nil"/>
            </w:tcBorders>
            <w:vAlign w:val="center"/>
          </w:tcPr>
          <w:p w14:paraId="1EAC885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BB865C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0A826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1E584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56EE6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1864CC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4D0E18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24</w:t>
            </w:r>
          </w:p>
        </w:tc>
        <w:tc>
          <w:tcPr>
            <w:tcW w:w="676" w:type="dxa"/>
            <w:tcBorders>
              <w:tl2br w:val="nil"/>
              <w:tr2bl w:val="nil"/>
            </w:tcBorders>
            <w:vAlign w:val="center"/>
          </w:tcPr>
          <w:p w14:paraId="661B54D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3E4E88B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Nano-SiO</w:t>
            </w:r>
            <w:r>
              <w:rPr>
                <w:rFonts w:hint="default" w:ascii="Times New Roman" w:hAnsi="Times New Roman" w:eastAsia="宋体" w:cs="Times New Roman"/>
                <w:color w:val="000000" w:themeColor="text1"/>
                <w:sz w:val="18"/>
                <w:szCs w:val="18"/>
                <w:vertAlign w:val="subscript"/>
              </w:rPr>
              <w:t>2</w:t>
            </w:r>
            <w:r>
              <w:rPr>
                <w:rFonts w:hint="default" w:ascii="Times New Roman" w:hAnsi="Times New Roman" w:eastAsia="宋体" w:cs="Times New Roman"/>
                <w:color w:val="000000" w:themeColor="text1"/>
                <w:sz w:val="18"/>
                <w:szCs w:val="18"/>
              </w:rPr>
              <w:t xml:space="preserve"> reinforced alginate-chitosan-gelatin nanocomposite hydrogels with improved physicochemical properties and biological activity</w:t>
            </w:r>
          </w:p>
        </w:tc>
        <w:tc>
          <w:tcPr>
            <w:tcW w:w="2044" w:type="dxa"/>
            <w:tcBorders>
              <w:tl2br w:val="nil"/>
              <w:tr2bl w:val="nil"/>
            </w:tcBorders>
            <w:vAlign w:val="center"/>
          </w:tcPr>
          <w:p w14:paraId="6C75A84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Colloids and Surfaces B: Biointerfaces, 2023, 228: 113413</w:t>
            </w:r>
          </w:p>
        </w:tc>
        <w:tc>
          <w:tcPr>
            <w:tcW w:w="796" w:type="dxa"/>
            <w:tcBorders>
              <w:tl2br w:val="nil"/>
              <w:tr2bl w:val="nil"/>
            </w:tcBorders>
            <w:vAlign w:val="center"/>
          </w:tcPr>
          <w:p w14:paraId="045D3E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CC9A8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ABF77F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F15A5C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3F12F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45575A5">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F49795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25</w:t>
            </w:r>
          </w:p>
        </w:tc>
        <w:tc>
          <w:tcPr>
            <w:tcW w:w="676" w:type="dxa"/>
            <w:tcBorders>
              <w:tl2br w:val="nil"/>
              <w:tr2bl w:val="nil"/>
            </w:tcBorders>
            <w:vAlign w:val="center"/>
          </w:tcPr>
          <w:p w14:paraId="136282E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31C00BD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Effects of TiO</w:t>
            </w:r>
            <w:r>
              <w:rPr>
                <w:rFonts w:hint="default" w:ascii="Times New Roman" w:hAnsi="Times New Roman" w:eastAsia="宋体" w:cs="Times New Roman"/>
                <w:color w:val="000000" w:themeColor="text1"/>
                <w:sz w:val="18"/>
                <w:szCs w:val="18"/>
                <w:vertAlign w:val="subscript"/>
              </w:rPr>
              <w:t>2</w:t>
            </w:r>
            <w:r>
              <w:rPr>
                <w:rFonts w:hint="default" w:ascii="Times New Roman" w:hAnsi="Times New Roman" w:eastAsia="宋体" w:cs="Times New Roman"/>
                <w:color w:val="000000" w:themeColor="text1"/>
                <w:sz w:val="18"/>
                <w:szCs w:val="18"/>
              </w:rPr>
              <w:t xml:space="preserve"> nanoparticles on the physicochemical and biological properties of oxidized sodium alginate/polyacrylamide-gelatin composite hydrogels fabricated by interpenetrating network approac</w:t>
            </w:r>
          </w:p>
        </w:tc>
        <w:tc>
          <w:tcPr>
            <w:tcW w:w="2044" w:type="dxa"/>
            <w:tcBorders>
              <w:tl2br w:val="nil"/>
              <w:tr2bl w:val="nil"/>
            </w:tcBorders>
            <w:vAlign w:val="center"/>
          </w:tcPr>
          <w:p w14:paraId="7FBD5D7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Reactive and Functional Polymers, 2023, 191</w:t>
            </w:r>
            <w:r>
              <w:rPr>
                <w:rFonts w:hint="default" w:ascii="Times New Roman" w:hAnsi="Times New Roman" w:eastAsia="宋体" w:cs="Times New Roman"/>
                <w:i w:val="0"/>
                <w:iCs w:val="0"/>
                <w:color w:val="000000" w:themeColor="text1"/>
                <w:sz w:val="18"/>
                <w:szCs w:val="18"/>
                <w:lang w:val="en-US" w:eastAsia="zh-CN"/>
              </w:rPr>
              <w:t>,</w:t>
            </w:r>
            <w:r>
              <w:rPr>
                <w:rFonts w:hint="default" w:ascii="Times New Roman" w:hAnsi="Times New Roman" w:eastAsia="宋体" w:cs="Times New Roman"/>
                <w:i w:val="0"/>
                <w:iCs w:val="0"/>
                <w:color w:val="000000" w:themeColor="text1"/>
                <w:sz w:val="18"/>
                <w:szCs w:val="18"/>
              </w:rPr>
              <w:t xml:space="preserve"> 105679</w:t>
            </w:r>
          </w:p>
        </w:tc>
        <w:tc>
          <w:tcPr>
            <w:tcW w:w="796" w:type="dxa"/>
            <w:tcBorders>
              <w:tl2br w:val="nil"/>
              <w:tr2bl w:val="nil"/>
            </w:tcBorders>
            <w:vAlign w:val="center"/>
          </w:tcPr>
          <w:p w14:paraId="37CC717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95EF9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B745B8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4C5F6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C9F34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E140D7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8F95E1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26</w:t>
            </w:r>
          </w:p>
        </w:tc>
        <w:tc>
          <w:tcPr>
            <w:tcW w:w="676" w:type="dxa"/>
            <w:tcBorders>
              <w:tl2br w:val="nil"/>
              <w:tr2bl w:val="nil"/>
            </w:tcBorders>
            <w:vAlign w:val="center"/>
          </w:tcPr>
          <w:p w14:paraId="5A0E29D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0B35098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Construction and Evaluation of Alginate Dialdehyde Grafted RGD Derivatives/Polyvinyl Alcohol/Cellulose Nanocrystals IPN Composite Hydrogels</w:t>
            </w:r>
          </w:p>
        </w:tc>
        <w:tc>
          <w:tcPr>
            <w:tcW w:w="2044" w:type="dxa"/>
            <w:tcBorders>
              <w:tl2br w:val="nil"/>
              <w:tr2bl w:val="nil"/>
            </w:tcBorders>
            <w:vAlign w:val="center"/>
          </w:tcPr>
          <w:p w14:paraId="2D24052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Molecules, 2023, 28, 6692</w:t>
            </w:r>
          </w:p>
        </w:tc>
        <w:tc>
          <w:tcPr>
            <w:tcW w:w="796" w:type="dxa"/>
            <w:tcBorders>
              <w:tl2br w:val="nil"/>
              <w:tr2bl w:val="nil"/>
            </w:tcBorders>
            <w:vAlign w:val="center"/>
          </w:tcPr>
          <w:p w14:paraId="6BDE7E2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B1E305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594A8F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16E8B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54275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A144A3C">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4D73FD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27</w:t>
            </w:r>
          </w:p>
        </w:tc>
        <w:tc>
          <w:tcPr>
            <w:tcW w:w="676" w:type="dxa"/>
            <w:tcBorders>
              <w:tl2br w:val="nil"/>
              <w:tr2bl w:val="nil"/>
            </w:tcBorders>
            <w:vAlign w:val="center"/>
          </w:tcPr>
          <w:p w14:paraId="7C6C5D3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5D7B07E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Design and properties of alginate/gelatin/cellulose nanocrystals interpenetrating polymer network composite hydrogels based on in situ cross-linking</w:t>
            </w:r>
          </w:p>
        </w:tc>
        <w:tc>
          <w:tcPr>
            <w:tcW w:w="2044" w:type="dxa"/>
            <w:tcBorders>
              <w:tl2br w:val="nil"/>
              <w:tr2bl w:val="nil"/>
            </w:tcBorders>
            <w:vAlign w:val="center"/>
          </w:tcPr>
          <w:p w14:paraId="3FB348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European Polymer Journal, 2023, 201, 112556</w:t>
            </w:r>
          </w:p>
        </w:tc>
        <w:tc>
          <w:tcPr>
            <w:tcW w:w="796" w:type="dxa"/>
            <w:tcBorders>
              <w:tl2br w:val="nil"/>
              <w:tr2bl w:val="nil"/>
            </w:tcBorders>
            <w:vAlign w:val="center"/>
          </w:tcPr>
          <w:p w14:paraId="6EC3A03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9583FF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7FDA97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6E5D25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9D35A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9A90CD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D9753A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28</w:t>
            </w:r>
          </w:p>
        </w:tc>
        <w:tc>
          <w:tcPr>
            <w:tcW w:w="676" w:type="dxa"/>
            <w:tcBorders>
              <w:tl2br w:val="nil"/>
              <w:tr2bl w:val="nil"/>
            </w:tcBorders>
            <w:vAlign w:val="center"/>
          </w:tcPr>
          <w:p w14:paraId="19E5601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A6AFE5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Development and evaluation of redox-responsive alginate–SS–ibuprofen derivative based anti-tumor target drug delivery system for the controlled release of doxorubicin</w:t>
            </w:r>
          </w:p>
        </w:tc>
        <w:tc>
          <w:tcPr>
            <w:tcW w:w="2044" w:type="dxa"/>
            <w:tcBorders>
              <w:tl2br w:val="nil"/>
              <w:tr2bl w:val="nil"/>
            </w:tcBorders>
            <w:vAlign w:val="center"/>
          </w:tcPr>
          <w:p w14:paraId="06318EF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Journal of Drug Delivery Science and Technology, 2024, 91, 105208</w:t>
            </w:r>
          </w:p>
        </w:tc>
        <w:tc>
          <w:tcPr>
            <w:tcW w:w="796" w:type="dxa"/>
            <w:tcBorders>
              <w:tl2br w:val="nil"/>
              <w:tr2bl w:val="nil"/>
            </w:tcBorders>
            <w:vAlign w:val="center"/>
          </w:tcPr>
          <w:p w14:paraId="453C866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95FF8A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49635E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28E0472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1621D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66F919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520292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29</w:t>
            </w:r>
          </w:p>
        </w:tc>
        <w:tc>
          <w:tcPr>
            <w:tcW w:w="676" w:type="dxa"/>
            <w:tcBorders>
              <w:tl2br w:val="nil"/>
              <w:tr2bl w:val="nil"/>
            </w:tcBorders>
            <w:vAlign w:val="center"/>
          </w:tcPr>
          <w:p w14:paraId="5DBE701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4B8B395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Fabrication of self-assembled micelles based on amphiphilic oxidized sodium alginate grafted oleoamine derivatives via Schiff base reduction amination reaction for delivery of hydrophobic food active ingredients</w:t>
            </w:r>
          </w:p>
        </w:tc>
        <w:tc>
          <w:tcPr>
            <w:tcW w:w="2044" w:type="dxa"/>
            <w:tcBorders>
              <w:tl2br w:val="nil"/>
              <w:tr2bl w:val="nil"/>
            </w:tcBorders>
            <w:vAlign w:val="center"/>
          </w:tcPr>
          <w:p w14:paraId="4B98956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International Journal of Biological Macromolecules, 2024, 257, 128653</w:t>
            </w:r>
          </w:p>
        </w:tc>
        <w:tc>
          <w:tcPr>
            <w:tcW w:w="796" w:type="dxa"/>
            <w:tcBorders>
              <w:tl2br w:val="nil"/>
              <w:tr2bl w:val="nil"/>
            </w:tcBorders>
            <w:vAlign w:val="center"/>
          </w:tcPr>
          <w:p w14:paraId="0E4CE8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83192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0F15601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C5CE7A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C40E7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86B0511">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93D895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30</w:t>
            </w:r>
          </w:p>
        </w:tc>
        <w:tc>
          <w:tcPr>
            <w:tcW w:w="676" w:type="dxa"/>
            <w:tcBorders>
              <w:tl2br w:val="nil"/>
              <w:tr2bl w:val="nil"/>
            </w:tcBorders>
            <w:vAlign w:val="center"/>
          </w:tcPr>
          <w:p w14:paraId="2D8D94B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7B1A8D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Synthesis and characterization of the redox-responsive amphiphilic fluorescent alginate derivatives as the multi-functional hydrophobic anticancer drug delivery system with visualization and sustained release</w:t>
            </w:r>
          </w:p>
        </w:tc>
        <w:tc>
          <w:tcPr>
            <w:tcW w:w="2044" w:type="dxa"/>
            <w:tcBorders>
              <w:tl2br w:val="nil"/>
              <w:tr2bl w:val="nil"/>
            </w:tcBorders>
            <w:vAlign w:val="center"/>
          </w:tcPr>
          <w:p w14:paraId="1BD6ECA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Materials Today Communications, 2024, 38, 108384</w:t>
            </w:r>
          </w:p>
        </w:tc>
        <w:tc>
          <w:tcPr>
            <w:tcW w:w="796" w:type="dxa"/>
            <w:tcBorders>
              <w:tl2br w:val="nil"/>
              <w:tr2bl w:val="nil"/>
            </w:tcBorders>
            <w:vAlign w:val="center"/>
          </w:tcPr>
          <w:p w14:paraId="611C2EC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78D8C8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D9B2CF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26ABBE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46D23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3A5D907">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40AC63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31</w:t>
            </w:r>
          </w:p>
        </w:tc>
        <w:tc>
          <w:tcPr>
            <w:tcW w:w="676" w:type="dxa"/>
            <w:tcBorders>
              <w:tl2br w:val="nil"/>
              <w:tr2bl w:val="nil"/>
            </w:tcBorders>
            <w:vAlign w:val="center"/>
          </w:tcPr>
          <w:p w14:paraId="18FF5A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16B6527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Intelligent response organo-montmorillonite/Fe3+-alginate/poly (N-isopropylacrylamide) interpenetrating network composite hydrogels for controlled release of water-insoluble pesticides</w:t>
            </w:r>
          </w:p>
        </w:tc>
        <w:tc>
          <w:tcPr>
            <w:tcW w:w="2044" w:type="dxa"/>
            <w:tcBorders>
              <w:tl2br w:val="nil"/>
              <w:tr2bl w:val="nil"/>
            </w:tcBorders>
            <w:vAlign w:val="center"/>
          </w:tcPr>
          <w:p w14:paraId="1A68E82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Applied Clay Science, 2024, 251, 107302</w:t>
            </w:r>
          </w:p>
        </w:tc>
        <w:tc>
          <w:tcPr>
            <w:tcW w:w="796" w:type="dxa"/>
            <w:tcBorders>
              <w:tl2br w:val="nil"/>
              <w:tr2bl w:val="nil"/>
            </w:tcBorders>
            <w:vAlign w:val="center"/>
          </w:tcPr>
          <w:p w14:paraId="1F451DD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6928A68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D72D38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1E1431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8C3B9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3F2E06C">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D34C3F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32</w:t>
            </w:r>
          </w:p>
        </w:tc>
        <w:tc>
          <w:tcPr>
            <w:tcW w:w="676" w:type="dxa"/>
            <w:tcBorders>
              <w:tl2br w:val="nil"/>
              <w:tr2bl w:val="nil"/>
            </w:tcBorders>
            <w:vAlign w:val="center"/>
          </w:tcPr>
          <w:p w14:paraId="586EC0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79A973B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Fabrication of alginate/sericin/cellulose nanocrystals interpenetrating network composite hydrogels with enhanced physicochemical properties and biological activity</w:t>
            </w:r>
          </w:p>
        </w:tc>
        <w:tc>
          <w:tcPr>
            <w:tcW w:w="2044" w:type="dxa"/>
            <w:tcBorders>
              <w:tl2br w:val="nil"/>
              <w:tr2bl w:val="nil"/>
            </w:tcBorders>
            <w:vAlign w:val="center"/>
          </w:tcPr>
          <w:p w14:paraId="0560A2D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Journal of Applied Polymer Science, 2024, 141(10), e55052.</w:t>
            </w:r>
          </w:p>
        </w:tc>
        <w:tc>
          <w:tcPr>
            <w:tcW w:w="796" w:type="dxa"/>
            <w:tcBorders>
              <w:tl2br w:val="nil"/>
              <w:tr2bl w:val="nil"/>
            </w:tcBorders>
            <w:vAlign w:val="center"/>
          </w:tcPr>
          <w:p w14:paraId="61EEDA2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01C673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98DC55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90CF00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42266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D0774A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2FAAB8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33</w:t>
            </w:r>
          </w:p>
        </w:tc>
        <w:tc>
          <w:tcPr>
            <w:tcW w:w="676" w:type="dxa"/>
            <w:tcBorders>
              <w:tl2br w:val="nil"/>
              <w:tr2bl w:val="nil"/>
            </w:tcBorders>
            <w:vAlign w:val="center"/>
          </w:tcPr>
          <w:p w14:paraId="6A0F674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3A084A4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Synthesis, Optimization and Molecular Self-Assembly Behavior of Alginate-g-Oleylamine Derivatives Based on Ugi Reaction for Hydrophobic Drug Delivery</w:t>
            </w:r>
          </w:p>
        </w:tc>
        <w:tc>
          <w:tcPr>
            <w:tcW w:w="2044" w:type="dxa"/>
            <w:tcBorders>
              <w:tl2br w:val="nil"/>
              <w:tr2bl w:val="nil"/>
            </w:tcBorders>
            <w:vAlign w:val="center"/>
          </w:tcPr>
          <w:p w14:paraId="426DFF1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International Journal of Molecular Sciences, 2024, 25, 8551</w:t>
            </w:r>
          </w:p>
        </w:tc>
        <w:tc>
          <w:tcPr>
            <w:tcW w:w="796" w:type="dxa"/>
            <w:tcBorders>
              <w:tl2br w:val="nil"/>
              <w:tr2bl w:val="nil"/>
            </w:tcBorders>
            <w:vAlign w:val="center"/>
          </w:tcPr>
          <w:p w14:paraId="19BB800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172502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21710A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C99D51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628A3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1EB55D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A0CAF5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34</w:t>
            </w:r>
          </w:p>
        </w:tc>
        <w:tc>
          <w:tcPr>
            <w:tcW w:w="676" w:type="dxa"/>
            <w:tcBorders>
              <w:tl2br w:val="nil"/>
              <w:tr2bl w:val="nil"/>
            </w:tcBorders>
            <w:vAlign w:val="center"/>
          </w:tcPr>
          <w:p w14:paraId="4C0FB68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465B08C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Dodecyl glycoside intercalated organo-montmorillonite as the excipient for the development of alginate/organo-montmorillonite composite hydrogel beads based oral formulations for hydrophobic drug delivery</w:t>
            </w:r>
          </w:p>
        </w:tc>
        <w:tc>
          <w:tcPr>
            <w:tcW w:w="2044" w:type="dxa"/>
            <w:tcBorders>
              <w:tl2br w:val="nil"/>
              <w:tr2bl w:val="nil"/>
            </w:tcBorders>
            <w:vAlign w:val="center"/>
          </w:tcPr>
          <w:p w14:paraId="00138DD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Colloids and Surfaces A: Physicochemical and Engineering Aspects, 2025, 709, 136154</w:t>
            </w:r>
          </w:p>
        </w:tc>
        <w:tc>
          <w:tcPr>
            <w:tcW w:w="796" w:type="dxa"/>
            <w:tcBorders>
              <w:tl2br w:val="nil"/>
              <w:tr2bl w:val="nil"/>
            </w:tcBorders>
            <w:vAlign w:val="center"/>
          </w:tcPr>
          <w:p w14:paraId="0817745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60419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71412D7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25EF88F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B8B67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953F1B8">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954E4D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35</w:t>
            </w:r>
          </w:p>
        </w:tc>
        <w:tc>
          <w:tcPr>
            <w:tcW w:w="676" w:type="dxa"/>
            <w:tcBorders>
              <w:tl2br w:val="nil"/>
              <w:tr2bl w:val="nil"/>
            </w:tcBorders>
            <w:vAlign w:val="center"/>
          </w:tcPr>
          <w:p w14:paraId="2B81F39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4E1D32F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An ultrafast thermal-responsive, shape memory and solvent-driven Fe</w:t>
            </w:r>
            <w:r>
              <w:rPr>
                <w:rFonts w:hint="default" w:ascii="Times New Roman" w:hAnsi="Times New Roman" w:eastAsia="宋体" w:cs="Times New Roman"/>
                <w:bCs/>
                <w:color w:val="000000" w:themeColor="text1"/>
                <w:sz w:val="18"/>
                <w:szCs w:val="18"/>
                <w:vertAlign w:val="superscript"/>
              </w:rPr>
              <w:t>3+</w:t>
            </w:r>
            <w:r>
              <w:rPr>
                <w:rFonts w:hint="default" w:ascii="Times New Roman" w:hAnsi="Times New Roman" w:eastAsia="宋体" w:cs="Times New Roman"/>
                <w:bCs/>
                <w:color w:val="000000" w:themeColor="text1"/>
                <w:sz w:val="18"/>
                <w:szCs w:val="18"/>
              </w:rPr>
              <w:t>-alginate/poly(N-isopropyl acrylamide)-based hydrogel actuator</w:t>
            </w:r>
          </w:p>
        </w:tc>
        <w:tc>
          <w:tcPr>
            <w:tcW w:w="2044" w:type="dxa"/>
            <w:tcBorders>
              <w:tl2br w:val="nil"/>
              <w:tr2bl w:val="nil"/>
            </w:tcBorders>
            <w:vAlign w:val="center"/>
          </w:tcPr>
          <w:p w14:paraId="024F4BF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Chemistry, 2025, 16, 809-820</w:t>
            </w:r>
          </w:p>
        </w:tc>
        <w:tc>
          <w:tcPr>
            <w:tcW w:w="796" w:type="dxa"/>
            <w:tcBorders>
              <w:tl2br w:val="nil"/>
              <w:tr2bl w:val="nil"/>
            </w:tcBorders>
            <w:vAlign w:val="center"/>
          </w:tcPr>
          <w:p w14:paraId="627E413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65A5DF6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2C34AF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64E8B8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D1C9A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40181E5">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E67EE8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36</w:t>
            </w:r>
          </w:p>
        </w:tc>
        <w:tc>
          <w:tcPr>
            <w:tcW w:w="676" w:type="dxa"/>
            <w:tcBorders>
              <w:tl2br w:val="nil"/>
              <w:tr2bl w:val="nil"/>
            </w:tcBorders>
            <w:vAlign w:val="center"/>
          </w:tcPr>
          <w:p w14:paraId="602758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1C78B0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lang w:val="en-US" w:eastAsia="zh-CN"/>
              </w:rPr>
              <w:t>Lower temperature and solvent dual response induced reversible information encryption and decryption hydrogels with host-guest recognition regulation</w:t>
            </w:r>
          </w:p>
        </w:tc>
        <w:tc>
          <w:tcPr>
            <w:tcW w:w="2044" w:type="dxa"/>
            <w:tcBorders>
              <w:tl2br w:val="nil"/>
              <w:tr2bl w:val="nil"/>
            </w:tcBorders>
            <w:vAlign w:val="center"/>
          </w:tcPr>
          <w:p w14:paraId="6E787E1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Journal of Materials Chemistry C, 2025, 13, 9239-9257.</w:t>
            </w:r>
          </w:p>
        </w:tc>
        <w:tc>
          <w:tcPr>
            <w:tcW w:w="796" w:type="dxa"/>
            <w:tcBorders>
              <w:tl2br w:val="nil"/>
              <w:tr2bl w:val="nil"/>
            </w:tcBorders>
            <w:vAlign w:val="center"/>
          </w:tcPr>
          <w:p w14:paraId="17F824D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7B75A8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0C091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5B5A7C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38688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C3353EB">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41A071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37</w:t>
            </w:r>
          </w:p>
        </w:tc>
        <w:tc>
          <w:tcPr>
            <w:tcW w:w="676" w:type="dxa"/>
            <w:tcBorders>
              <w:tl2br w:val="nil"/>
              <w:tr2bl w:val="nil"/>
            </w:tcBorders>
            <w:vAlign w:val="center"/>
          </w:tcPr>
          <w:p w14:paraId="53C6FC1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17D36B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Fabrication of nonionic surfactant modified montmorillonite for alginate/organo-montmorillonite composite fibers based hydrophobic  pharmaceutical formulations</w:t>
            </w:r>
          </w:p>
        </w:tc>
        <w:tc>
          <w:tcPr>
            <w:tcW w:w="2044" w:type="dxa"/>
            <w:tcBorders>
              <w:tl2br w:val="nil"/>
              <w:tr2bl w:val="nil"/>
            </w:tcBorders>
            <w:vAlign w:val="center"/>
          </w:tcPr>
          <w:p w14:paraId="5A5CB14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Applied Clay Science, 2025, 275, 107867</w:t>
            </w:r>
          </w:p>
        </w:tc>
        <w:tc>
          <w:tcPr>
            <w:tcW w:w="796" w:type="dxa"/>
            <w:tcBorders>
              <w:tl2br w:val="nil"/>
              <w:tr2bl w:val="nil"/>
            </w:tcBorders>
            <w:vAlign w:val="center"/>
          </w:tcPr>
          <w:p w14:paraId="3BBC2B0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69E9F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ED938B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909B2B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67891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02" w:hRule="atLeast"/>
        </w:trPr>
        <w:tc>
          <w:tcPr>
            <w:tcW w:w="602" w:type="dxa"/>
            <w:vMerge w:val="continue"/>
            <w:tcBorders>
              <w:tl2br w:val="nil"/>
              <w:tr2bl w:val="nil"/>
            </w:tcBorders>
            <w:vAlign w:val="center"/>
          </w:tcPr>
          <w:p w14:paraId="5CE14F9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36DA18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38</w:t>
            </w:r>
          </w:p>
        </w:tc>
        <w:tc>
          <w:tcPr>
            <w:tcW w:w="676" w:type="dxa"/>
            <w:tcBorders>
              <w:tl2br w:val="nil"/>
              <w:tr2bl w:val="nil"/>
            </w:tcBorders>
            <w:vAlign w:val="center"/>
          </w:tcPr>
          <w:p w14:paraId="6D9ED8E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56204156">
            <w:pPr>
              <w:keepNext w:val="0"/>
              <w:keepLines w:val="0"/>
              <w:widowControl w:val="0"/>
              <w:suppressLineNumbers w:val="0"/>
              <w:snapToGrid w:val="0"/>
              <w:spacing w:before="0" w:beforeAutospacing="0" w:after="0" w:afterAutospacing="0" w:line="360" w:lineRule="auto"/>
              <w:ind w:left="0" w:right="0"/>
              <w:jc w:val="center"/>
              <w:rPr>
                <w:rFonts w:hint="default" w:ascii="Times New Roman" w:hAnsi="Times New Roman" w:eastAsia="宋体" w:cs="Times New Roman"/>
                <w:color w:val="000000" w:themeColor="text1"/>
                <w:sz w:val="18"/>
                <w:szCs w:val="18"/>
                <w:lang w:val="en-US"/>
              </w:rPr>
            </w:pPr>
            <w:r>
              <w:rPr>
                <w:rFonts w:hint="default" w:ascii="Times New Roman" w:hAnsi="Times New Roman" w:eastAsia="宋体" w:cs="Times New Roman"/>
                <w:color w:val="000000" w:themeColor="text1"/>
                <w:kern w:val="0"/>
                <w:sz w:val="18"/>
                <w:szCs w:val="18"/>
                <w:lang w:val="en-US" w:eastAsia="zh-CN" w:bidi="ar"/>
              </w:rPr>
              <w:t>Dodecyl glycoside intercalated organo-montmorillonite promoted biomimetic alginate/microcrystalline cellulose/nano-hydroxyapatite</w:t>
            </w:r>
          </w:p>
          <w:p w14:paraId="0F15207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kern w:val="0"/>
                <w:sz w:val="18"/>
                <w:szCs w:val="18"/>
                <w:lang w:val="en-US" w:eastAsia="zh-CN" w:bidi="ar"/>
              </w:rPr>
              <w:t>composite hydrogels for bone tissue engineering</w:t>
            </w:r>
          </w:p>
        </w:tc>
        <w:tc>
          <w:tcPr>
            <w:tcW w:w="2044" w:type="dxa"/>
            <w:tcBorders>
              <w:tl2br w:val="nil"/>
              <w:tr2bl w:val="nil"/>
            </w:tcBorders>
            <w:vAlign w:val="center"/>
          </w:tcPr>
          <w:p w14:paraId="14092F7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International Journal of Biological Macromolecules, 2025, 310, 143304.</w:t>
            </w:r>
          </w:p>
        </w:tc>
        <w:tc>
          <w:tcPr>
            <w:tcW w:w="796" w:type="dxa"/>
            <w:tcBorders>
              <w:tl2br w:val="nil"/>
              <w:tr2bl w:val="nil"/>
            </w:tcBorders>
            <w:vAlign w:val="center"/>
          </w:tcPr>
          <w:p w14:paraId="0BA3E4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0E77B53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0EDCBC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5D2911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368B3F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70EAEB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6D9C7D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39</w:t>
            </w:r>
          </w:p>
        </w:tc>
        <w:tc>
          <w:tcPr>
            <w:tcW w:w="676" w:type="dxa"/>
            <w:tcBorders>
              <w:tl2br w:val="nil"/>
              <w:tr2bl w:val="nil"/>
            </w:tcBorders>
            <w:vAlign w:val="center"/>
          </w:tcPr>
          <w:p w14:paraId="75EA47E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6CF22AB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Silica Nanoparticle-Reinforced Bioactive Oxidized Alginate/Polyacrylamide–Gelatin Interpenetrating Polymer Network Composite Hydrogels</w:t>
            </w:r>
          </w:p>
        </w:tc>
        <w:tc>
          <w:tcPr>
            <w:tcW w:w="2044" w:type="dxa"/>
            <w:tcBorders>
              <w:tl2br w:val="nil"/>
              <w:tr2bl w:val="nil"/>
            </w:tcBorders>
            <w:vAlign w:val="center"/>
          </w:tcPr>
          <w:p w14:paraId="041C8A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themeColor="text1"/>
                <w:sz w:val="18"/>
                <w:szCs w:val="18"/>
                <w:lang w:val="en-US" w:eastAsia="zh-CN" w:bidi="ar"/>
              </w:rPr>
            </w:pPr>
            <w:r>
              <w:rPr>
                <w:rFonts w:hint="default" w:ascii="Times New Roman" w:hAnsi="Times New Roman" w:eastAsia="宋体" w:cs="Times New Roman"/>
                <w:color w:val="000000" w:themeColor="text1"/>
                <w:sz w:val="18"/>
                <w:szCs w:val="18"/>
                <w:lang w:val="en-US" w:eastAsia="zh-CN" w:bidi="ar"/>
              </w:rPr>
              <w:t>Gels, 2025, 11, 748.</w:t>
            </w:r>
          </w:p>
          <w:p w14:paraId="3EBDF79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796" w:type="dxa"/>
            <w:tcBorders>
              <w:tl2br w:val="nil"/>
              <w:tr2bl w:val="nil"/>
            </w:tcBorders>
            <w:vAlign w:val="center"/>
          </w:tcPr>
          <w:p w14:paraId="36AA65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55BFDF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176DC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C2459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777BA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98BACEA">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6DBD1F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40</w:t>
            </w:r>
          </w:p>
        </w:tc>
        <w:tc>
          <w:tcPr>
            <w:tcW w:w="676" w:type="dxa"/>
            <w:tcBorders>
              <w:tl2br w:val="nil"/>
              <w:tr2bl w:val="nil"/>
            </w:tcBorders>
            <w:vAlign w:val="center"/>
          </w:tcPr>
          <w:p w14:paraId="17F9D18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A5ACC5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Fabrication and characteristics of amphiphilic polysaccharide derivative self‑assembled nanoparticles for hydrophobic drug delivery: a review</w:t>
            </w:r>
          </w:p>
        </w:tc>
        <w:tc>
          <w:tcPr>
            <w:tcW w:w="2044" w:type="dxa"/>
            <w:tcBorders>
              <w:tl2br w:val="nil"/>
              <w:tr2bl w:val="nil"/>
            </w:tcBorders>
            <w:vAlign w:val="center"/>
          </w:tcPr>
          <w:p w14:paraId="1BB2924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themeColor="text1"/>
                <w:sz w:val="18"/>
                <w:szCs w:val="18"/>
                <w:lang w:val="en-US" w:eastAsia="zh-CN" w:bidi="ar"/>
              </w:rPr>
            </w:pPr>
            <w:r>
              <w:rPr>
                <w:rFonts w:hint="default" w:ascii="Times New Roman" w:hAnsi="Times New Roman" w:eastAsia="宋体" w:cs="Times New Roman"/>
                <w:color w:val="000000" w:themeColor="text1"/>
                <w:sz w:val="18"/>
                <w:szCs w:val="18"/>
                <w:lang w:val="en-US" w:eastAsia="zh-CN" w:bidi="ar"/>
              </w:rPr>
              <w:t>Polymer Bulletin, 2025, 82, 11513-11549</w:t>
            </w:r>
          </w:p>
          <w:p w14:paraId="08B565E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796" w:type="dxa"/>
            <w:tcBorders>
              <w:tl2br w:val="nil"/>
              <w:tr2bl w:val="nil"/>
            </w:tcBorders>
            <w:vAlign w:val="center"/>
          </w:tcPr>
          <w:p w14:paraId="7743DD3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E6F212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D34D01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424151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5EDB1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9C3CEE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7B0984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41</w:t>
            </w:r>
          </w:p>
        </w:tc>
        <w:tc>
          <w:tcPr>
            <w:tcW w:w="676" w:type="dxa"/>
            <w:tcBorders>
              <w:tl2br w:val="nil"/>
              <w:tr2bl w:val="nil"/>
            </w:tcBorders>
            <w:vAlign w:val="center"/>
          </w:tcPr>
          <w:p w14:paraId="206A90E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tl2br w:val="nil"/>
              <w:tr2bl w:val="nil"/>
            </w:tcBorders>
            <w:vAlign w:val="center"/>
          </w:tcPr>
          <w:p w14:paraId="4BBF5CA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基于抗菌性海藻酸衍生物电纺复合纳米纤维的制备与性能</w:t>
            </w:r>
          </w:p>
        </w:tc>
        <w:tc>
          <w:tcPr>
            <w:tcW w:w="2044" w:type="dxa"/>
            <w:tcBorders>
              <w:tl2br w:val="nil"/>
              <w:tr2bl w:val="nil"/>
            </w:tcBorders>
            <w:vAlign w:val="center"/>
          </w:tcPr>
          <w:p w14:paraId="4C7FF93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color w:val="000000" w:themeColor="text1"/>
                <w:sz w:val="18"/>
                <w:szCs w:val="18"/>
                <w:lang w:val="en-US" w:eastAsia="zh-CN" w:bidi="ar"/>
              </w:rPr>
              <w:t>复合材料学报, 2025.07.14</w:t>
            </w:r>
          </w:p>
        </w:tc>
        <w:tc>
          <w:tcPr>
            <w:tcW w:w="796" w:type="dxa"/>
            <w:tcBorders>
              <w:tl2br w:val="nil"/>
              <w:tr2bl w:val="nil"/>
            </w:tcBorders>
            <w:vAlign w:val="center"/>
          </w:tcPr>
          <w:p w14:paraId="600A36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100%</w:t>
            </w:r>
          </w:p>
        </w:tc>
        <w:tc>
          <w:tcPr>
            <w:tcW w:w="923" w:type="dxa"/>
            <w:tcBorders>
              <w:tl2br w:val="nil"/>
              <w:tr2bl w:val="nil"/>
            </w:tcBorders>
            <w:vAlign w:val="center"/>
          </w:tcPr>
          <w:p w14:paraId="64D880C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2C90ECEC">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有</w:t>
            </w:r>
          </w:p>
        </w:tc>
        <w:tc>
          <w:tcPr>
            <w:tcW w:w="831" w:type="dxa"/>
            <w:tcBorders>
              <w:tl2br w:val="nil"/>
              <w:tr2bl w:val="nil"/>
            </w:tcBorders>
            <w:vAlign w:val="center"/>
          </w:tcPr>
          <w:p w14:paraId="36BF067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701343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98D1B41">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3055C8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42</w:t>
            </w:r>
          </w:p>
        </w:tc>
        <w:tc>
          <w:tcPr>
            <w:tcW w:w="676" w:type="dxa"/>
            <w:tcBorders>
              <w:tl2br w:val="nil"/>
              <w:tr2bl w:val="nil"/>
            </w:tcBorders>
            <w:vAlign w:val="center"/>
          </w:tcPr>
          <w:p w14:paraId="7BD449A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tl2br w:val="nil"/>
              <w:tr2bl w:val="nil"/>
            </w:tcBorders>
            <w:vAlign w:val="center"/>
          </w:tcPr>
          <w:p w14:paraId="7A088EA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食品软包装用高阻隔性聚丙烯酸/聚乙烯醇水性复合涂料的研究</w:t>
            </w:r>
          </w:p>
        </w:tc>
        <w:tc>
          <w:tcPr>
            <w:tcW w:w="2044" w:type="dxa"/>
            <w:tcBorders>
              <w:tl2br w:val="nil"/>
              <w:tr2bl w:val="nil"/>
            </w:tcBorders>
            <w:vAlign w:val="center"/>
          </w:tcPr>
          <w:p w14:paraId="38230E7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color w:val="000000" w:themeColor="text1"/>
                <w:sz w:val="18"/>
                <w:szCs w:val="18"/>
                <w:lang w:val="en-US" w:eastAsia="zh-CN" w:bidi="ar"/>
              </w:rPr>
              <w:t>复合材料学报, 2025.08.04</w:t>
            </w:r>
          </w:p>
        </w:tc>
        <w:tc>
          <w:tcPr>
            <w:tcW w:w="796" w:type="dxa"/>
            <w:tcBorders>
              <w:tl2br w:val="nil"/>
              <w:tr2bl w:val="nil"/>
            </w:tcBorders>
            <w:vAlign w:val="center"/>
          </w:tcPr>
          <w:p w14:paraId="3EAB354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3C6262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4E54702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250403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652DB5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25C516D">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C9DFE2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43</w:t>
            </w:r>
          </w:p>
        </w:tc>
        <w:tc>
          <w:tcPr>
            <w:tcW w:w="676" w:type="dxa"/>
            <w:tcBorders>
              <w:tl2br w:val="nil"/>
              <w:tr2bl w:val="nil"/>
            </w:tcBorders>
            <w:vAlign w:val="center"/>
          </w:tcPr>
          <w:p w14:paraId="2C80C92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tl2br w:val="nil"/>
              <w:tr2bl w:val="nil"/>
            </w:tcBorders>
            <w:vAlign w:val="center"/>
          </w:tcPr>
          <w:p w14:paraId="78E15A1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十二烷基糖苷插层改性蒙脱石及其对布洛芬的吸附和控释性能</w:t>
            </w:r>
          </w:p>
        </w:tc>
        <w:tc>
          <w:tcPr>
            <w:tcW w:w="2044" w:type="dxa"/>
            <w:tcBorders>
              <w:tl2br w:val="nil"/>
              <w:tr2bl w:val="nil"/>
            </w:tcBorders>
            <w:vAlign w:val="center"/>
          </w:tcPr>
          <w:p w14:paraId="3819D7C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color w:val="000000" w:themeColor="text1"/>
                <w:sz w:val="18"/>
                <w:szCs w:val="18"/>
                <w:lang w:val="en-US" w:eastAsia="zh-CN" w:bidi="ar"/>
              </w:rPr>
              <w:t>硅酸盐学报, 2025.09.12</w:t>
            </w:r>
          </w:p>
        </w:tc>
        <w:tc>
          <w:tcPr>
            <w:tcW w:w="796" w:type="dxa"/>
            <w:tcBorders>
              <w:tl2br w:val="nil"/>
              <w:tr2bl w:val="nil"/>
            </w:tcBorders>
            <w:vAlign w:val="center"/>
          </w:tcPr>
          <w:p w14:paraId="6B71985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372D3A0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385BF98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DFCA3F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1EF4DF40">
            <w:pPr>
              <w:keepNext w:val="0"/>
              <w:keepLines w:val="0"/>
              <w:suppressLineNumbers w:val="0"/>
              <w:spacing w:before="0" w:beforeAutospacing="0" w:after="0" w:afterAutospacing="0"/>
              <w:ind w:left="0" w:right="0"/>
              <w:jc w:val="center"/>
              <w:rPr>
                <w:rFonts w:hint="default"/>
              </w:rPr>
            </w:pPr>
          </w:p>
        </w:tc>
        <w:tc>
          <w:tcPr>
            <w:tcW w:w="450" w:type="dxa"/>
            <w:tcBorders>
              <w:bottom w:val="single" w:color="000000" w:sz="12" w:space="0"/>
              <w:tl2br w:val="nil"/>
              <w:tr2bl w:val="nil"/>
            </w:tcBorders>
            <w:vAlign w:val="center"/>
          </w:tcPr>
          <w:p w14:paraId="710260D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44</w:t>
            </w:r>
          </w:p>
        </w:tc>
        <w:tc>
          <w:tcPr>
            <w:tcW w:w="676" w:type="dxa"/>
            <w:tcBorders>
              <w:bottom w:val="single" w:color="000000" w:sz="12" w:space="0"/>
              <w:tl2br w:val="nil"/>
              <w:tr2bl w:val="nil"/>
            </w:tcBorders>
            <w:vAlign w:val="center"/>
          </w:tcPr>
          <w:p w14:paraId="674A4B4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bottom w:val="single" w:color="000000" w:sz="12" w:space="0"/>
              <w:tl2br w:val="nil"/>
              <w:tr2bl w:val="nil"/>
            </w:tcBorders>
            <w:vAlign w:val="center"/>
          </w:tcPr>
          <w:p w14:paraId="5CEAD24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高岭土对食品包装用交联PVA复合涂料阻隔性能的影响</w:t>
            </w:r>
          </w:p>
        </w:tc>
        <w:tc>
          <w:tcPr>
            <w:tcW w:w="2044" w:type="dxa"/>
            <w:tcBorders>
              <w:bottom w:val="single" w:color="000000" w:sz="12" w:space="0"/>
              <w:tl2br w:val="nil"/>
              <w:tr2bl w:val="nil"/>
            </w:tcBorders>
            <w:vAlign w:val="center"/>
          </w:tcPr>
          <w:p w14:paraId="15894DE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color w:val="000000" w:themeColor="text1"/>
                <w:sz w:val="18"/>
                <w:szCs w:val="18"/>
                <w:lang w:val="en-US" w:eastAsia="zh-CN" w:bidi="ar"/>
              </w:rPr>
              <w:t>复合材料学报, 2025.10.24</w:t>
            </w:r>
          </w:p>
        </w:tc>
        <w:tc>
          <w:tcPr>
            <w:tcW w:w="796" w:type="dxa"/>
            <w:tcBorders>
              <w:bottom w:val="single" w:color="000000" w:sz="12" w:space="0"/>
              <w:tl2br w:val="nil"/>
              <w:tr2bl w:val="nil"/>
            </w:tcBorders>
            <w:vAlign w:val="center"/>
          </w:tcPr>
          <w:p w14:paraId="69D8AC7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bottom w:val="single" w:color="000000" w:sz="12" w:space="0"/>
              <w:tl2br w:val="nil"/>
              <w:tr2bl w:val="nil"/>
            </w:tcBorders>
            <w:vAlign w:val="center"/>
          </w:tcPr>
          <w:p w14:paraId="5FAAFF6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bottom w:val="single" w:color="000000" w:sz="12" w:space="0"/>
              <w:tl2br w:val="nil"/>
              <w:tr2bl w:val="nil"/>
            </w:tcBorders>
            <w:vAlign w:val="center"/>
          </w:tcPr>
          <w:p w14:paraId="383CC36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bottom w:val="single" w:color="000000" w:sz="12" w:space="0"/>
              <w:tl2br w:val="nil"/>
              <w:tr2bl w:val="nil"/>
            </w:tcBorders>
            <w:vAlign w:val="center"/>
          </w:tcPr>
          <w:p w14:paraId="1B0405D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keepNext w:val="0"/>
              <w:keepLines w:val="0"/>
              <w:suppressLineNumbers w:val="0"/>
              <w:spacing w:before="0" w:beforeAutospacing="0" w:after="0" w:afterAutospacing="0"/>
              <w:ind w:left="0" w:right="0"/>
              <w:jc w:val="center"/>
              <w:rPr>
                <w:rFonts w:hint="default"/>
              </w:rPr>
            </w:pPr>
            <w:r>
              <w:rPr>
                <w:rFonts w:hint="eastAsia"/>
                <w:b/>
                <w:bCs/>
              </w:rPr>
              <w:t>不可计分</w:t>
            </w:r>
          </w:p>
        </w:tc>
        <w:tc>
          <w:tcPr>
            <w:tcW w:w="450" w:type="dxa"/>
            <w:tcBorders>
              <w:top w:val="single" w:color="000000" w:sz="12" w:space="0"/>
            </w:tcBorders>
            <w:vAlign w:val="center"/>
          </w:tcPr>
          <w:p w14:paraId="116AA43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w:t>
            </w:r>
          </w:p>
        </w:tc>
        <w:tc>
          <w:tcPr>
            <w:tcW w:w="676" w:type="dxa"/>
            <w:tcBorders>
              <w:top w:val="single" w:color="000000" w:sz="12" w:space="0"/>
            </w:tcBorders>
            <w:vAlign w:val="center"/>
          </w:tcPr>
          <w:p w14:paraId="0F9F339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F</w:t>
            </w:r>
          </w:p>
        </w:tc>
        <w:tc>
          <w:tcPr>
            <w:tcW w:w="2264" w:type="dxa"/>
            <w:tcBorders>
              <w:top w:val="single" w:color="000000" w:sz="12" w:space="0"/>
            </w:tcBorders>
            <w:vAlign w:val="center"/>
          </w:tcPr>
          <w:p w14:paraId="10D1F95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教育元宇宙对化学化工学科的教育应用——以海南师范大学大学化学与化工学院为背景</w:t>
            </w:r>
          </w:p>
        </w:tc>
        <w:tc>
          <w:tcPr>
            <w:tcW w:w="2044" w:type="dxa"/>
            <w:tcBorders>
              <w:top w:val="single" w:color="000000" w:sz="12" w:space="0"/>
            </w:tcBorders>
            <w:vAlign w:val="center"/>
          </w:tcPr>
          <w:p w14:paraId="0682C87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lang w:val="en-US" w:eastAsia="zh-CN"/>
              </w:rPr>
              <w:t>教育前言, 2022, 10, 166-169</w:t>
            </w:r>
          </w:p>
        </w:tc>
        <w:tc>
          <w:tcPr>
            <w:tcW w:w="796" w:type="dxa"/>
            <w:tcBorders>
              <w:top w:val="single" w:color="000000" w:sz="12" w:space="0"/>
            </w:tcBorders>
            <w:vAlign w:val="center"/>
          </w:tcPr>
          <w:p w14:paraId="2177E98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op w:val="single" w:color="000000" w:sz="12" w:space="0"/>
            </w:tcBorders>
            <w:vAlign w:val="center"/>
          </w:tcPr>
          <w:p w14:paraId="0540186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op w:val="single" w:color="000000" w:sz="12" w:space="0"/>
            </w:tcBorders>
            <w:vAlign w:val="center"/>
          </w:tcPr>
          <w:p w14:paraId="1E996F7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op w:val="single" w:color="000000" w:sz="12" w:space="0"/>
            </w:tcBorders>
            <w:vAlign w:val="center"/>
          </w:tcPr>
          <w:p w14:paraId="35A77F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418F3B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2</w:t>
            </w:r>
          </w:p>
        </w:tc>
        <w:tc>
          <w:tcPr>
            <w:tcW w:w="676" w:type="dxa"/>
            <w:tcBorders>
              <w:tl2br w:val="nil"/>
              <w:tr2bl w:val="nil"/>
            </w:tcBorders>
            <w:vAlign w:val="center"/>
          </w:tcPr>
          <w:p w14:paraId="7EB054F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F</w:t>
            </w:r>
          </w:p>
        </w:tc>
        <w:tc>
          <w:tcPr>
            <w:tcW w:w="2264" w:type="dxa"/>
            <w:tcBorders>
              <w:tl2br w:val="nil"/>
              <w:tr2bl w:val="nil"/>
            </w:tcBorders>
            <w:vAlign w:val="center"/>
          </w:tcPr>
          <w:p w14:paraId="30883B5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浅谈“中国特色学徒制度”下阻碍高校教师迈向“高质量、专业化、创新型”发展的原因及优化</w:t>
            </w:r>
          </w:p>
        </w:tc>
        <w:tc>
          <w:tcPr>
            <w:tcW w:w="2044" w:type="dxa"/>
            <w:tcBorders>
              <w:tl2br w:val="nil"/>
              <w:tr2bl w:val="nil"/>
            </w:tcBorders>
            <w:vAlign w:val="center"/>
          </w:tcPr>
          <w:p w14:paraId="366F38F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lang w:val="en-US" w:eastAsia="zh-CN"/>
              </w:rPr>
              <w:fldChar w:fldCharType="begin"/>
            </w:r>
            <w:r>
              <w:rPr>
                <w:rFonts w:hint="default" w:ascii="Times New Roman" w:hAnsi="Times New Roman" w:eastAsia="宋体" w:cs="Times New Roman"/>
                <w:bCs/>
                <w:color w:val="000000" w:themeColor="text1"/>
                <w:sz w:val="18"/>
                <w:szCs w:val="18"/>
                <w:lang w:val="en-US" w:eastAsia="zh-CN"/>
              </w:rPr>
              <w:instrText xml:space="preserve"> HYPERLINK "https://sns.wanfangdata.com.cn/perio/ddjysjyjxyj" \t "https://d.wanfangdata.com.cn/periodical/_blank" </w:instrText>
            </w:r>
            <w:r>
              <w:rPr>
                <w:rFonts w:hint="default" w:ascii="Times New Roman" w:hAnsi="Times New Roman" w:eastAsia="宋体" w:cs="Times New Roman"/>
                <w:bCs/>
                <w:color w:val="000000" w:themeColor="text1"/>
                <w:sz w:val="18"/>
                <w:szCs w:val="18"/>
                <w:lang w:val="en-US" w:eastAsia="zh-CN"/>
              </w:rPr>
              <w:fldChar w:fldCharType="separate"/>
            </w:r>
            <w:r>
              <w:rPr>
                <w:rFonts w:hint="default" w:ascii="Times New Roman" w:hAnsi="Times New Roman" w:eastAsia="宋体" w:cs="Times New Roman"/>
                <w:bCs/>
                <w:color w:val="000000" w:themeColor="text1"/>
                <w:sz w:val="18"/>
                <w:szCs w:val="18"/>
                <w:lang w:val="en-US" w:eastAsia="zh-CN"/>
              </w:rPr>
              <w:t>当代教育实践与教学研究</w:t>
            </w:r>
            <w:r>
              <w:rPr>
                <w:rFonts w:hint="default" w:ascii="Times New Roman" w:hAnsi="Times New Roman" w:eastAsia="宋体" w:cs="Times New Roman"/>
                <w:bCs/>
                <w:color w:val="000000" w:themeColor="text1"/>
                <w:sz w:val="18"/>
                <w:szCs w:val="18"/>
                <w:lang w:val="en-US" w:eastAsia="zh-CN"/>
              </w:rPr>
              <w:fldChar w:fldCharType="end"/>
            </w:r>
            <w:r>
              <w:rPr>
                <w:rFonts w:hint="default" w:ascii="Times New Roman" w:hAnsi="Times New Roman" w:eastAsia="宋体" w:cs="Times New Roman"/>
                <w:bCs/>
                <w:color w:val="000000" w:themeColor="text1"/>
                <w:sz w:val="18"/>
                <w:szCs w:val="18"/>
                <w:lang w:val="en-US" w:eastAsia="zh-CN"/>
              </w:rPr>
              <w:t>, 2023, 1, 210-212</w:t>
            </w:r>
          </w:p>
        </w:tc>
        <w:tc>
          <w:tcPr>
            <w:tcW w:w="796" w:type="dxa"/>
            <w:tcBorders>
              <w:tl2br w:val="nil"/>
              <w:tr2bl w:val="nil"/>
            </w:tcBorders>
            <w:vAlign w:val="center"/>
          </w:tcPr>
          <w:p w14:paraId="36F86D3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51F1DA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53F8599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3125A85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7340F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3</w:t>
            </w:r>
          </w:p>
        </w:tc>
        <w:tc>
          <w:tcPr>
            <w:tcW w:w="676" w:type="dxa"/>
            <w:tcBorders>
              <w:tl2br w:val="nil"/>
              <w:tr2bl w:val="nil"/>
            </w:tcBorders>
            <w:vAlign w:val="center"/>
          </w:tcPr>
          <w:p w14:paraId="0099CDE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F</w:t>
            </w:r>
          </w:p>
        </w:tc>
        <w:tc>
          <w:tcPr>
            <w:tcW w:w="2264" w:type="dxa"/>
            <w:tcBorders>
              <w:tl2br w:val="nil"/>
              <w:tr2bl w:val="nil"/>
            </w:tcBorders>
            <w:vAlign w:val="center"/>
          </w:tcPr>
          <w:p w14:paraId="709E3D1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海藻酸盐复合凝胶在骨组织工程中的研究进展</w:t>
            </w:r>
          </w:p>
        </w:tc>
        <w:tc>
          <w:tcPr>
            <w:tcW w:w="2044" w:type="dxa"/>
            <w:tcBorders>
              <w:tl2br w:val="nil"/>
              <w:tr2bl w:val="nil"/>
            </w:tcBorders>
            <w:vAlign w:val="center"/>
          </w:tcPr>
          <w:p w14:paraId="109791E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海南师范大学学报, 2024, 37, 179-188</w:t>
            </w:r>
          </w:p>
        </w:tc>
        <w:tc>
          <w:tcPr>
            <w:tcW w:w="796" w:type="dxa"/>
            <w:tcBorders>
              <w:tl2br w:val="nil"/>
              <w:tr2bl w:val="nil"/>
            </w:tcBorders>
            <w:vAlign w:val="center"/>
          </w:tcPr>
          <w:p w14:paraId="0667519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B7F868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5ECBFFF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55EC6C0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keepNext w:val="0"/>
              <w:keepLines w:val="0"/>
              <w:suppressLineNumbers w:val="0"/>
              <w:spacing w:before="0" w:beforeAutospacing="0" w:after="0" w:afterAutospacing="0"/>
              <w:ind w:left="0" w:right="0"/>
              <w:jc w:val="center"/>
              <w:rPr>
                <w:rFonts w:hint="default"/>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keepNext w:val="0"/>
              <w:keepLines w:val="0"/>
              <w:widowControl/>
              <w:suppressLineNumbers w:val="0"/>
              <w:spacing w:before="0" w:beforeAutospacing="0" w:after="0" w:afterAutospacing="0"/>
              <w:ind w:left="0" w:right="0"/>
              <w:rPr>
                <w:rFonts w:hint="default" w:eastAsia="宋体"/>
              </w:rPr>
            </w:pPr>
            <w:r>
              <w:rPr>
                <w:rFonts w:hint="eastAsia" w:eastAsia="宋体"/>
                <w:b/>
                <w:bCs/>
              </w:rPr>
              <w:t>类别</w:t>
            </w:r>
          </w:p>
        </w:tc>
        <w:tc>
          <w:tcPr>
            <w:tcW w:w="467" w:type="dxa"/>
            <w:tcBorders>
              <w:tl2br w:val="nil"/>
              <w:tr2bl w:val="nil"/>
            </w:tcBorders>
            <w:vAlign w:val="center"/>
          </w:tcPr>
          <w:p w14:paraId="5C67B631">
            <w:pPr>
              <w:keepNext w:val="0"/>
              <w:keepLines w:val="0"/>
              <w:widowControl/>
              <w:suppressLineNumbers w:val="0"/>
              <w:spacing w:before="0" w:beforeAutospacing="0" w:after="0" w:afterAutospacing="0"/>
              <w:ind w:left="0" w:right="0"/>
              <w:rPr>
                <w:rFonts w:hint="default" w:eastAsia="宋体"/>
                <w:b/>
                <w:bCs/>
              </w:rPr>
            </w:pPr>
            <w:r>
              <w:rPr>
                <w:rFonts w:hint="eastAsia"/>
                <w:b/>
                <w:bCs/>
              </w:rPr>
              <w:t>序号</w:t>
            </w:r>
          </w:p>
        </w:tc>
        <w:tc>
          <w:tcPr>
            <w:tcW w:w="885" w:type="dxa"/>
            <w:tcBorders>
              <w:tl2br w:val="nil"/>
              <w:tr2bl w:val="nil"/>
            </w:tcBorders>
            <w:vAlign w:val="center"/>
          </w:tcPr>
          <w:p w14:paraId="5DB046A7">
            <w:pPr>
              <w:keepNext w:val="0"/>
              <w:keepLines w:val="0"/>
              <w:widowControl/>
              <w:suppressLineNumbers w:val="0"/>
              <w:spacing w:before="0" w:beforeAutospacing="0" w:after="0" w:afterAutospacing="0"/>
              <w:ind w:left="0" w:right="0"/>
              <w:jc w:val="center"/>
              <w:rPr>
                <w:rFonts w:hint="default"/>
                <w:b/>
                <w:bCs/>
              </w:rPr>
            </w:pPr>
            <w:r>
              <w:rPr>
                <w:rFonts w:hint="eastAsia"/>
                <w:b/>
                <w:bCs/>
              </w:rPr>
              <w:t>著作</w:t>
            </w:r>
          </w:p>
          <w:p w14:paraId="62088084">
            <w:pPr>
              <w:keepNext w:val="0"/>
              <w:keepLines w:val="0"/>
              <w:widowControl/>
              <w:suppressLineNumbers w:val="0"/>
              <w:spacing w:before="0" w:beforeAutospacing="0" w:after="0" w:afterAutospacing="0"/>
              <w:ind w:left="0" w:right="0"/>
              <w:jc w:val="center"/>
              <w:rPr>
                <w:rFonts w:hint="default"/>
                <w:b/>
                <w:bCs/>
              </w:rPr>
            </w:pPr>
            <w:r>
              <w:rPr>
                <w:rFonts w:hint="eastAsia"/>
                <w:b/>
                <w:bCs/>
              </w:rPr>
              <w:t>等级</w:t>
            </w:r>
          </w:p>
        </w:tc>
        <w:tc>
          <w:tcPr>
            <w:tcW w:w="1695" w:type="dxa"/>
            <w:tcBorders>
              <w:tl2br w:val="nil"/>
              <w:tr2bl w:val="nil"/>
            </w:tcBorders>
            <w:vAlign w:val="center"/>
          </w:tcPr>
          <w:p w14:paraId="403F4C1C">
            <w:pPr>
              <w:keepNext w:val="0"/>
              <w:keepLines w:val="0"/>
              <w:widowControl/>
              <w:suppressLineNumbers w:val="0"/>
              <w:spacing w:before="0" w:beforeAutospacing="0" w:after="0" w:afterAutospacing="0"/>
              <w:ind w:left="0" w:right="0"/>
              <w:jc w:val="center"/>
              <w:rPr>
                <w:rFonts w:hint="default" w:eastAsia="宋体"/>
                <w:b/>
                <w:bCs/>
              </w:rPr>
            </w:pPr>
            <w:r>
              <w:rPr>
                <w:rFonts w:hint="eastAsia"/>
                <w:b/>
                <w:bCs/>
              </w:rPr>
              <w:t>成果名称</w:t>
            </w:r>
          </w:p>
        </w:tc>
        <w:tc>
          <w:tcPr>
            <w:tcW w:w="1020" w:type="dxa"/>
            <w:tcBorders>
              <w:tl2br w:val="nil"/>
              <w:tr2bl w:val="nil"/>
            </w:tcBorders>
            <w:vAlign w:val="center"/>
          </w:tcPr>
          <w:p w14:paraId="61B57570">
            <w:pPr>
              <w:keepNext w:val="0"/>
              <w:keepLines w:val="0"/>
              <w:widowControl/>
              <w:suppressLineNumbers w:val="0"/>
              <w:spacing w:before="0" w:beforeAutospacing="0" w:after="0" w:afterAutospacing="0"/>
              <w:ind w:left="0" w:right="0"/>
              <w:rPr>
                <w:rFonts w:hint="default"/>
                <w:b/>
                <w:bCs/>
              </w:rPr>
            </w:pPr>
            <w:r>
              <w:rPr>
                <w:rFonts w:hint="eastAsia"/>
                <w:b/>
                <w:bCs/>
              </w:rPr>
              <w:t>合（独）著译及排名</w:t>
            </w:r>
          </w:p>
        </w:tc>
        <w:tc>
          <w:tcPr>
            <w:tcW w:w="1110" w:type="dxa"/>
            <w:tcBorders>
              <w:tl2br w:val="nil"/>
              <w:tr2bl w:val="nil"/>
            </w:tcBorders>
            <w:vAlign w:val="center"/>
          </w:tcPr>
          <w:p w14:paraId="0368FD7E">
            <w:pPr>
              <w:keepNext w:val="0"/>
              <w:keepLines w:val="0"/>
              <w:widowControl/>
              <w:suppressLineNumbers w:val="0"/>
              <w:spacing w:before="0" w:beforeAutospacing="0" w:after="0" w:afterAutospacing="0"/>
              <w:ind w:left="0" w:right="0"/>
              <w:rPr>
                <w:rFonts w:hint="default" w:eastAsia="宋体"/>
                <w:b/>
                <w:bCs/>
              </w:rPr>
            </w:pPr>
            <w:r>
              <w:rPr>
                <w:rFonts w:hint="eastAsia"/>
                <w:b/>
                <w:bCs/>
              </w:rPr>
              <w:t>出版社和出版年月</w:t>
            </w:r>
          </w:p>
        </w:tc>
        <w:tc>
          <w:tcPr>
            <w:tcW w:w="730" w:type="dxa"/>
            <w:tcBorders>
              <w:tl2br w:val="nil"/>
              <w:tr2bl w:val="nil"/>
            </w:tcBorders>
            <w:vAlign w:val="center"/>
          </w:tcPr>
          <w:p w14:paraId="64C67E00">
            <w:pPr>
              <w:keepNext w:val="0"/>
              <w:keepLines w:val="0"/>
              <w:widowControl/>
              <w:suppressLineNumbers w:val="0"/>
              <w:spacing w:before="0" w:beforeAutospacing="0" w:after="0" w:afterAutospacing="0"/>
              <w:ind w:left="0" w:right="0"/>
              <w:rPr>
                <w:rFonts w:hint="default" w:eastAsia="宋体"/>
                <w:b/>
                <w:bCs/>
              </w:rPr>
            </w:pPr>
            <w:r>
              <w:rPr>
                <w:rFonts w:hint="eastAsia"/>
                <w:b/>
                <w:bCs/>
              </w:rPr>
              <w:t>CIP核字号</w:t>
            </w:r>
          </w:p>
        </w:tc>
        <w:tc>
          <w:tcPr>
            <w:tcW w:w="1100" w:type="dxa"/>
            <w:tcBorders>
              <w:tl2br w:val="nil"/>
              <w:tr2bl w:val="nil"/>
            </w:tcBorders>
            <w:vAlign w:val="center"/>
          </w:tcPr>
          <w:p w14:paraId="251B0F37">
            <w:pPr>
              <w:keepNext w:val="0"/>
              <w:keepLines w:val="0"/>
              <w:widowControl/>
              <w:suppressLineNumbers w:val="0"/>
              <w:spacing w:before="0" w:beforeAutospacing="0" w:after="0" w:afterAutospacing="0"/>
              <w:ind w:left="0" w:right="0"/>
              <w:jc w:val="center"/>
              <w:rPr>
                <w:rFonts w:hint="default"/>
                <w:b/>
                <w:bCs/>
              </w:rPr>
            </w:pPr>
            <w:r>
              <w:rPr>
                <w:rFonts w:hint="eastAsia"/>
                <w:b/>
                <w:bCs/>
              </w:rPr>
              <w:t>总字数</w:t>
            </w:r>
          </w:p>
          <w:p w14:paraId="33FC4CCC">
            <w:pPr>
              <w:keepNext w:val="0"/>
              <w:keepLines w:val="0"/>
              <w:widowControl/>
              <w:suppressLineNumbers w:val="0"/>
              <w:spacing w:before="0" w:beforeAutospacing="0" w:after="0" w:afterAutospacing="0"/>
              <w:ind w:left="0" w:right="0"/>
              <w:jc w:val="center"/>
              <w:rPr>
                <w:rFonts w:hint="default"/>
                <w:b/>
                <w:bCs/>
              </w:rPr>
            </w:pPr>
            <w:r>
              <w:rPr>
                <w:rFonts w:hint="eastAsia"/>
                <w:b/>
                <w:bCs/>
                <w:sz w:val="18"/>
                <w:szCs w:val="18"/>
              </w:rPr>
              <w:t>（万字）</w:t>
            </w:r>
          </w:p>
        </w:tc>
        <w:tc>
          <w:tcPr>
            <w:tcW w:w="860" w:type="dxa"/>
            <w:tcBorders>
              <w:tl2br w:val="nil"/>
              <w:tr2bl w:val="nil"/>
            </w:tcBorders>
            <w:vAlign w:val="center"/>
          </w:tcPr>
          <w:p w14:paraId="63B609B7">
            <w:pPr>
              <w:keepNext w:val="0"/>
              <w:keepLines w:val="0"/>
              <w:widowControl/>
              <w:suppressLineNumbers w:val="0"/>
              <w:spacing w:before="0" w:beforeAutospacing="0" w:after="0" w:afterAutospacing="0"/>
              <w:ind w:left="0" w:right="0"/>
              <w:rPr>
                <w:rFonts w:hint="default"/>
                <w:b/>
                <w:bCs/>
              </w:rPr>
            </w:pPr>
            <w:r>
              <w:rPr>
                <w:rFonts w:hint="eastAsia"/>
                <w:b/>
                <w:bCs/>
              </w:rPr>
              <w:t>个人撰</w:t>
            </w:r>
          </w:p>
          <w:p w14:paraId="78673C4A">
            <w:pPr>
              <w:keepNext w:val="0"/>
              <w:keepLines w:val="0"/>
              <w:widowControl/>
              <w:suppressLineNumbers w:val="0"/>
              <w:spacing w:before="0" w:beforeAutospacing="0" w:after="0" w:afterAutospacing="0"/>
              <w:ind w:left="0" w:right="0"/>
              <w:rPr>
                <w:rFonts w:hint="default"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keepNext w:val="0"/>
              <w:keepLines w:val="0"/>
              <w:widowControl/>
              <w:suppressLineNumbers w:val="0"/>
              <w:spacing w:before="0" w:beforeAutospacing="0" w:after="0" w:afterAutospacing="0"/>
              <w:ind w:left="0" w:right="0"/>
              <w:rPr>
                <w:rFonts w:hint="default"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keepNext w:val="0"/>
              <w:keepLines w:val="0"/>
              <w:widowControl/>
              <w:suppressLineNumbers w:val="0"/>
              <w:spacing w:before="0" w:beforeAutospacing="0" w:after="0" w:afterAutospacing="0"/>
              <w:ind w:left="0" w:right="0"/>
              <w:rPr>
                <w:rFonts w:hint="default"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keepNext w:val="0"/>
              <w:keepLines w:val="0"/>
              <w:widowControl/>
              <w:suppressLineNumbers w:val="0"/>
              <w:spacing w:before="0" w:beforeAutospacing="0" w:after="0" w:afterAutospacing="0"/>
              <w:ind w:left="0" w:right="0"/>
              <w:rPr>
                <w:rFonts w:hint="default"/>
              </w:rPr>
            </w:pPr>
            <w:r>
              <w:rPr>
                <w:rFonts w:hint="eastAsia"/>
                <w:b/>
                <w:bCs/>
              </w:rPr>
              <w:t>可计分</w:t>
            </w:r>
          </w:p>
        </w:tc>
        <w:tc>
          <w:tcPr>
            <w:tcW w:w="467" w:type="dxa"/>
            <w:tcBorders>
              <w:tl2br w:val="nil"/>
              <w:tr2bl w:val="nil"/>
            </w:tcBorders>
            <w:vAlign w:val="center"/>
          </w:tcPr>
          <w:p w14:paraId="69EDEEE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c>
          <w:tcPr>
            <w:tcW w:w="885" w:type="dxa"/>
            <w:tcBorders>
              <w:tl2br w:val="nil"/>
              <w:tr2bl w:val="nil"/>
            </w:tcBorders>
            <w:vAlign w:val="center"/>
          </w:tcPr>
          <w:p w14:paraId="1FBBB10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B</w:t>
            </w:r>
            <w:r>
              <w:rPr>
                <w:rFonts w:hint="default" w:ascii="Times New Roman" w:hAnsi="Times New Roman" w:cs="Times New Roman"/>
                <w:lang w:val="en-US" w:eastAsia="zh-CN"/>
              </w:rPr>
              <w:t>级</w:t>
            </w:r>
          </w:p>
        </w:tc>
        <w:tc>
          <w:tcPr>
            <w:tcW w:w="1695" w:type="dxa"/>
            <w:tcBorders>
              <w:tl2br w:val="nil"/>
              <w:tr2bl w:val="nil"/>
            </w:tcBorders>
            <w:vAlign w:val="center"/>
          </w:tcPr>
          <w:p w14:paraId="186A83B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新能源材料的技术与应用</w:t>
            </w:r>
            <w:r>
              <w:rPr>
                <w:rFonts w:hint="default" w:ascii="Times New Roman" w:hAnsi="Times New Roman" w:cs="Times New Roman"/>
                <w:lang w:eastAsia="zh-CN"/>
              </w:rPr>
              <w:t>》</w:t>
            </w:r>
          </w:p>
        </w:tc>
        <w:tc>
          <w:tcPr>
            <w:tcW w:w="1020" w:type="dxa"/>
            <w:tcBorders>
              <w:tl2br w:val="nil"/>
              <w:tr2bl w:val="nil"/>
            </w:tcBorders>
            <w:vAlign w:val="center"/>
          </w:tcPr>
          <w:p w14:paraId="5795F54D">
            <w:pPr>
              <w:keepNext w:val="0"/>
              <w:keepLines w:val="0"/>
              <w:widowControl/>
              <w:suppressLineNumbers w:val="0"/>
              <w:spacing w:before="0" w:beforeAutospacing="0" w:after="0" w:afterAutospacing="0"/>
              <w:ind w:left="0" w:right="0"/>
              <w:jc w:val="center"/>
              <w:rPr>
                <w:rFonts w:hint="default" w:ascii="Times New Roman" w:hAnsi="Times New Roman" w:cs="Times New Roman"/>
              </w:rPr>
            </w:pPr>
            <w:r>
              <w:rPr>
                <w:rFonts w:hint="default" w:ascii="Times New Roman" w:hAnsi="Times New Roman" w:eastAsia="宋体" w:cs="Times New Roman"/>
                <w:kern w:val="2"/>
                <w:sz w:val="21"/>
                <w:szCs w:val="22"/>
                <w:lang w:val="en-US" w:eastAsia="zh-CN" w:bidi="ar"/>
              </w:rPr>
              <w:t>合著，第二</w:t>
            </w:r>
          </w:p>
        </w:tc>
        <w:tc>
          <w:tcPr>
            <w:tcW w:w="1110" w:type="dxa"/>
            <w:tcBorders>
              <w:tl2br w:val="nil"/>
              <w:tr2bl w:val="nil"/>
            </w:tcBorders>
            <w:vAlign w:val="center"/>
          </w:tcPr>
          <w:p w14:paraId="236EDF4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北京工业大学出版社</w:t>
            </w:r>
            <w:r>
              <w:rPr>
                <w:rFonts w:hint="eastAsia" w:ascii="Times New Roman" w:hAnsi="Times New Roman" w:cs="Times New Roman"/>
                <w:lang w:val="en-US" w:eastAsia="zh-CN"/>
              </w:rPr>
              <w:t>，</w:t>
            </w:r>
            <w:r>
              <w:rPr>
                <w:rFonts w:hint="eastAsia" w:ascii="Times New Roman" w:hAnsi="Times New Roman" w:cs="Times New Roman"/>
                <w:color w:val="000000" w:themeColor="text1"/>
                <w:lang w:val="en-US" w:eastAsia="zh-CN"/>
              </w:rPr>
              <w:t>2025年5月</w:t>
            </w:r>
          </w:p>
        </w:tc>
        <w:tc>
          <w:tcPr>
            <w:tcW w:w="730" w:type="dxa"/>
            <w:tcBorders>
              <w:tl2br w:val="nil"/>
              <w:tr2bl w:val="nil"/>
            </w:tcBorders>
            <w:vAlign w:val="center"/>
          </w:tcPr>
          <w:p w14:paraId="2ADDDF8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20255QK486</w:t>
            </w:r>
          </w:p>
        </w:tc>
        <w:tc>
          <w:tcPr>
            <w:tcW w:w="1100" w:type="dxa"/>
            <w:tcBorders>
              <w:tl2br w:val="nil"/>
              <w:tr2bl w:val="nil"/>
            </w:tcBorders>
            <w:vAlign w:val="center"/>
          </w:tcPr>
          <w:p w14:paraId="1C8A1E6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25.2</w:t>
            </w:r>
          </w:p>
        </w:tc>
        <w:tc>
          <w:tcPr>
            <w:tcW w:w="860" w:type="dxa"/>
            <w:tcBorders>
              <w:tl2br w:val="nil"/>
              <w:tr2bl w:val="nil"/>
            </w:tcBorders>
            <w:vAlign w:val="center"/>
          </w:tcPr>
          <w:p w14:paraId="77F6C7E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10.3</w:t>
            </w:r>
          </w:p>
        </w:tc>
        <w:tc>
          <w:tcPr>
            <w:tcW w:w="1035" w:type="dxa"/>
            <w:tcBorders>
              <w:tl2br w:val="nil"/>
              <w:tr2bl w:val="nil"/>
            </w:tcBorders>
            <w:vAlign w:val="center"/>
          </w:tcPr>
          <w:p w14:paraId="398AD94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有</w:t>
            </w:r>
          </w:p>
        </w:tc>
        <w:tc>
          <w:tcPr>
            <w:tcW w:w="675" w:type="dxa"/>
            <w:tcBorders>
              <w:tl2br w:val="nil"/>
              <w:tr2bl w:val="nil"/>
            </w:tcBorders>
            <w:vAlign w:val="center"/>
          </w:tcPr>
          <w:p w14:paraId="5CAA142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75</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keepNext w:val="0"/>
              <w:keepLines w:val="0"/>
              <w:widowControl/>
              <w:suppressLineNumbers w:val="0"/>
              <w:spacing w:before="0" w:beforeAutospacing="0" w:after="0" w:afterAutospacing="0"/>
              <w:ind w:left="0" w:right="0"/>
              <w:rPr>
                <w:rFonts w:hint="default"/>
              </w:rPr>
            </w:pPr>
          </w:p>
        </w:tc>
        <w:tc>
          <w:tcPr>
            <w:tcW w:w="467" w:type="dxa"/>
            <w:tcBorders>
              <w:bottom w:val="single" w:color="000000" w:sz="12" w:space="0"/>
              <w:tl2br w:val="nil"/>
              <w:tr2bl w:val="nil"/>
            </w:tcBorders>
            <w:vAlign w:val="center"/>
          </w:tcPr>
          <w:p w14:paraId="16F18CDD">
            <w:pPr>
              <w:keepNext w:val="0"/>
              <w:keepLines w:val="0"/>
              <w:widowControl/>
              <w:suppressLineNumbers w:val="0"/>
              <w:spacing w:before="0" w:beforeAutospacing="0" w:after="0" w:afterAutospacing="0"/>
              <w:ind w:left="0" w:right="0"/>
              <w:rPr>
                <w:rFonts w:hint="default"/>
              </w:rPr>
            </w:pPr>
          </w:p>
        </w:tc>
        <w:tc>
          <w:tcPr>
            <w:tcW w:w="885" w:type="dxa"/>
            <w:tcBorders>
              <w:bottom w:val="single" w:color="000000" w:sz="12" w:space="0"/>
              <w:tl2br w:val="nil"/>
              <w:tr2bl w:val="nil"/>
            </w:tcBorders>
            <w:vAlign w:val="center"/>
          </w:tcPr>
          <w:p w14:paraId="6DDA64B1">
            <w:pPr>
              <w:keepNext w:val="0"/>
              <w:keepLines w:val="0"/>
              <w:widowControl/>
              <w:suppressLineNumbers w:val="0"/>
              <w:spacing w:before="0" w:beforeAutospacing="0" w:after="0" w:afterAutospacing="0"/>
              <w:ind w:left="0" w:right="0"/>
              <w:rPr>
                <w:rFonts w:hint="default"/>
              </w:rPr>
            </w:pPr>
          </w:p>
        </w:tc>
        <w:tc>
          <w:tcPr>
            <w:tcW w:w="1695" w:type="dxa"/>
            <w:tcBorders>
              <w:bottom w:val="single" w:color="000000" w:sz="12" w:space="0"/>
              <w:tl2br w:val="nil"/>
              <w:tr2bl w:val="nil"/>
            </w:tcBorders>
            <w:vAlign w:val="center"/>
          </w:tcPr>
          <w:p w14:paraId="020BB280">
            <w:pPr>
              <w:keepNext w:val="0"/>
              <w:keepLines w:val="0"/>
              <w:widowControl/>
              <w:suppressLineNumbers w:val="0"/>
              <w:spacing w:before="0" w:beforeAutospacing="0" w:after="0" w:afterAutospacing="0"/>
              <w:ind w:left="0" w:right="0"/>
              <w:rPr>
                <w:rFonts w:hint="default"/>
              </w:rPr>
            </w:pPr>
          </w:p>
        </w:tc>
        <w:tc>
          <w:tcPr>
            <w:tcW w:w="1020" w:type="dxa"/>
            <w:tcBorders>
              <w:bottom w:val="single" w:color="000000" w:sz="12" w:space="0"/>
              <w:tl2br w:val="nil"/>
              <w:tr2bl w:val="nil"/>
            </w:tcBorders>
            <w:vAlign w:val="center"/>
          </w:tcPr>
          <w:p w14:paraId="4D877131">
            <w:pPr>
              <w:keepNext w:val="0"/>
              <w:keepLines w:val="0"/>
              <w:widowControl/>
              <w:suppressLineNumbers w:val="0"/>
              <w:spacing w:before="0" w:beforeAutospacing="0" w:after="0" w:afterAutospacing="0"/>
              <w:ind w:left="0" w:right="0"/>
              <w:rPr>
                <w:rFonts w:hint="default"/>
              </w:rPr>
            </w:pPr>
          </w:p>
        </w:tc>
        <w:tc>
          <w:tcPr>
            <w:tcW w:w="1110" w:type="dxa"/>
            <w:tcBorders>
              <w:bottom w:val="single" w:color="000000" w:sz="12" w:space="0"/>
              <w:tl2br w:val="nil"/>
              <w:tr2bl w:val="nil"/>
            </w:tcBorders>
            <w:vAlign w:val="center"/>
          </w:tcPr>
          <w:p w14:paraId="256D46FF">
            <w:pPr>
              <w:keepNext w:val="0"/>
              <w:keepLines w:val="0"/>
              <w:widowControl/>
              <w:suppressLineNumbers w:val="0"/>
              <w:spacing w:before="0" w:beforeAutospacing="0" w:after="0" w:afterAutospacing="0"/>
              <w:ind w:left="0" w:right="0"/>
              <w:rPr>
                <w:rFonts w:hint="default"/>
              </w:rPr>
            </w:pPr>
          </w:p>
        </w:tc>
        <w:tc>
          <w:tcPr>
            <w:tcW w:w="730" w:type="dxa"/>
            <w:tcBorders>
              <w:bottom w:val="single" w:color="000000" w:sz="12" w:space="0"/>
              <w:tl2br w:val="nil"/>
              <w:tr2bl w:val="nil"/>
            </w:tcBorders>
            <w:vAlign w:val="center"/>
          </w:tcPr>
          <w:p w14:paraId="2E2F6342">
            <w:pPr>
              <w:keepNext w:val="0"/>
              <w:keepLines w:val="0"/>
              <w:widowControl/>
              <w:suppressLineNumbers w:val="0"/>
              <w:spacing w:before="0" w:beforeAutospacing="0" w:after="0" w:afterAutospacing="0"/>
              <w:ind w:left="0" w:right="0"/>
              <w:rPr>
                <w:rFonts w:hint="default"/>
              </w:rPr>
            </w:pPr>
          </w:p>
        </w:tc>
        <w:tc>
          <w:tcPr>
            <w:tcW w:w="1100" w:type="dxa"/>
            <w:tcBorders>
              <w:bottom w:val="single" w:color="000000" w:sz="12" w:space="0"/>
              <w:tl2br w:val="nil"/>
              <w:tr2bl w:val="nil"/>
            </w:tcBorders>
            <w:vAlign w:val="center"/>
          </w:tcPr>
          <w:p w14:paraId="00F936E2">
            <w:pPr>
              <w:keepNext w:val="0"/>
              <w:keepLines w:val="0"/>
              <w:widowControl/>
              <w:suppressLineNumbers w:val="0"/>
              <w:spacing w:before="0" w:beforeAutospacing="0" w:after="0" w:afterAutospacing="0"/>
              <w:ind w:left="0" w:right="0"/>
              <w:rPr>
                <w:rFonts w:hint="default"/>
              </w:rPr>
            </w:pPr>
          </w:p>
        </w:tc>
        <w:tc>
          <w:tcPr>
            <w:tcW w:w="860" w:type="dxa"/>
            <w:tcBorders>
              <w:bottom w:val="single" w:color="000000" w:sz="12" w:space="0"/>
              <w:tl2br w:val="nil"/>
              <w:tr2bl w:val="nil"/>
            </w:tcBorders>
            <w:vAlign w:val="center"/>
          </w:tcPr>
          <w:p w14:paraId="6BE42E12">
            <w:pPr>
              <w:keepNext w:val="0"/>
              <w:keepLines w:val="0"/>
              <w:widowControl/>
              <w:suppressLineNumbers w:val="0"/>
              <w:spacing w:before="0" w:beforeAutospacing="0" w:after="0" w:afterAutospacing="0"/>
              <w:ind w:left="0" w:right="0"/>
              <w:rPr>
                <w:rFonts w:hint="default"/>
              </w:rPr>
            </w:pPr>
          </w:p>
        </w:tc>
        <w:tc>
          <w:tcPr>
            <w:tcW w:w="1035" w:type="dxa"/>
            <w:tcBorders>
              <w:bottom w:val="single" w:color="000000" w:sz="12" w:space="0"/>
              <w:tl2br w:val="nil"/>
              <w:tr2bl w:val="nil"/>
            </w:tcBorders>
            <w:vAlign w:val="center"/>
          </w:tcPr>
          <w:p w14:paraId="063F41E6">
            <w:pPr>
              <w:keepNext w:val="0"/>
              <w:keepLines w:val="0"/>
              <w:widowControl/>
              <w:suppressLineNumbers w:val="0"/>
              <w:spacing w:before="0" w:beforeAutospacing="0" w:after="0" w:afterAutospacing="0"/>
              <w:ind w:left="0" w:right="0"/>
              <w:rPr>
                <w:rFonts w:hint="default"/>
              </w:rPr>
            </w:pPr>
          </w:p>
        </w:tc>
        <w:tc>
          <w:tcPr>
            <w:tcW w:w="675" w:type="dxa"/>
            <w:tcBorders>
              <w:bottom w:val="single" w:color="000000" w:sz="12" w:space="0"/>
              <w:tl2br w:val="nil"/>
              <w:tr2bl w:val="nil"/>
            </w:tcBorders>
            <w:vAlign w:val="center"/>
          </w:tcPr>
          <w:p w14:paraId="1895190E">
            <w:pPr>
              <w:keepNext w:val="0"/>
              <w:keepLines w:val="0"/>
              <w:widowControl/>
              <w:suppressLineNumbers w:val="0"/>
              <w:spacing w:before="0" w:beforeAutospacing="0" w:after="0" w:afterAutospacing="0"/>
              <w:ind w:left="0" w:right="0"/>
              <w:rPr>
                <w:rFonts w:hint="default"/>
              </w:rPr>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keepNext w:val="0"/>
              <w:keepLines w:val="0"/>
              <w:widowControl/>
              <w:suppressLineNumbers w:val="0"/>
              <w:spacing w:before="0" w:beforeAutospacing="0" w:after="0" w:afterAutospacing="0"/>
              <w:ind w:left="0" w:right="0"/>
              <w:rPr>
                <w:rFonts w:hint="default"/>
              </w:rPr>
            </w:pPr>
            <w:r>
              <w:rPr>
                <w:rFonts w:hint="eastAsia"/>
                <w:b/>
                <w:bCs/>
              </w:rPr>
              <w:t>不可计分</w:t>
            </w:r>
          </w:p>
        </w:tc>
        <w:tc>
          <w:tcPr>
            <w:tcW w:w="467" w:type="dxa"/>
            <w:tcBorders>
              <w:top w:val="single" w:color="000000" w:sz="12" w:space="0"/>
            </w:tcBorders>
            <w:vAlign w:val="center"/>
          </w:tcPr>
          <w:p w14:paraId="2470F1E2">
            <w:pPr>
              <w:keepNext w:val="0"/>
              <w:keepLines w:val="0"/>
              <w:widowControl/>
              <w:suppressLineNumbers w:val="0"/>
              <w:spacing w:before="0" w:beforeAutospacing="0" w:after="0" w:afterAutospacing="0"/>
              <w:ind w:left="0" w:right="0"/>
              <w:rPr>
                <w:rFonts w:hint="default"/>
              </w:rPr>
            </w:pPr>
          </w:p>
        </w:tc>
        <w:tc>
          <w:tcPr>
            <w:tcW w:w="885" w:type="dxa"/>
            <w:tcBorders>
              <w:top w:val="single" w:color="000000" w:sz="12" w:space="0"/>
            </w:tcBorders>
            <w:vAlign w:val="center"/>
          </w:tcPr>
          <w:p w14:paraId="615DB241">
            <w:pPr>
              <w:keepNext w:val="0"/>
              <w:keepLines w:val="0"/>
              <w:widowControl/>
              <w:suppressLineNumbers w:val="0"/>
              <w:spacing w:before="0" w:beforeAutospacing="0" w:after="0" w:afterAutospacing="0"/>
              <w:ind w:left="0" w:right="0"/>
              <w:rPr>
                <w:rFonts w:hint="default"/>
              </w:rPr>
            </w:pPr>
          </w:p>
        </w:tc>
        <w:tc>
          <w:tcPr>
            <w:tcW w:w="1695" w:type="dxa"/>
            <w:tcBorders>
              <w:top w:val="single" w:color="000000" w:sz="12" w:space="0"/>
            </w:tcBorders>
            <w:vAlign w:val="center"/>
          </w:tcPr>
          <w:p w14:paraId="322E70E4">
            <w:pPr>
              <w:keepNext w:val="0"/>
              <w:keepLines w:val="0"/>
              <w:widowControl/>
              <w:suppressLineNumbers w:val="0"/>
              <w:spacing w:before="0" w:beforeAutospacing="0" w:after="0" w:afterAutospacing="0"/>
              <w:ind w:left="0" w:right="0"/>
              <w:rPr>
                <w:rFonts w:hint="default"/>
              </w:rPr>
            </w:pPr>
          </w:p>
        </w:tc>
        <w:tc>
          <w:tcPr>
            <w:tcW w:w="1020" w:type="dxa"/>
            <w:tcBorders>
              <w:top w:val="single" w:color="000000" w:sz="12" w:space="0"/>
            </w:tcBorders>
            <w:vAlign w:val="center"/>
          </w:tcPr>
          <w:p w14:paraId="583629D1">
            <w:pPr>
              <w:keepNext w:val="0"/>
              <w:keepLines w:val="0"/>
              <w:widowControl/>
              <w:suppressLineNumbers w:val="0"/>
              <w:spacing w:before="0" w:beforeAutospacing="0" w:after="0" w:afterAutospacing="0"/>
              <w:ind w:left="0" w:right="0"/>
              <w:rPr>
                <w:rFonts w:hint="default"/>
              </w:rPr>
            </w:pPr>
          </w:p>
        </w:tc>
        <w:tc>
          <w:tcPr>
            <w:tcW w:w="1110" w:type="dxa"/>
            <w:tcBorders>
              <w:top w:val="single" w:color="000000" w:sz="12" w:space="0"/>
            </w:tcBorders>
            <w:vAlign w:val="center"/>
          </w:tcPr>
          <w:p w14:paraId="3BAD5008">
            <w:pPr>
              <w:keepNext w:val="0"/>
              <w:keepLines w:val="0"/>
              <w:widowControl/>
              <w:suppressLineNumbers w:val="0"/>
              <w:spacing w:before="0" w:beforeAutospacing="0" w:after="0" w:afterAutospacing="0"/>
              <w:ind w:left="0" w:right="0"/>
              <w:rPr>
                <w:rFonts w:hint="default"/>
              </w:rPr>
            </w:pPr>
          </w:p>
        </w:tc>
        <w:tc>
          <w:tcPr>
            <w:tcW w:w="730" w:type="dxa"/>
            <w:tcBorders>
              <w:top w:val="single" w:color="000000" w:sz="12" w:space="0"/>
            </w:tcBorders>
            <w:vAlign w:val="center"/>
          </w:tcPr>
          <w:p w14:paraId="469EE212">
            <w:pPr>
              <w:keepNext w:val="0"/>
              <w:keepLines w:val="0"/>
              <w:widowControl/>
              <w:suppressLineNumbers w:val="0"/>
              <w:spacing w:before="0" w:beforeAutospacing="0" w:after="0" w:afterAutospacing="0"/>
              <w:ind w:left="0" w:right="0"/>
              <w:rPr>
                <w:rFonts w:hint="default"/>
              </w:rPr>
            </w:pPr>
          </w:p>
        </w:tc>
        <w:tc>
          <w:tcPr>
            <w:tcW w:w="1100" w:type="dxa"/>
            <w:tcBorders>
              <w:top w:val="single" w:color="000000" w:sz="12" w:space="0"/>
            </w:tcBorders>
            <w:vAlign w:val="center"/>
          </w:tcPr>
          <w:p w14:paraId="6125CB36">
            <w:pPr>
              <w:keepNext w:val="0"/>
              <w:keepLines w:val="0"/>
              <w:widowControl/>
              <w:suppressLineNumbers w:val="0"/>
              <w:spacing w:before="0" w:beforeAutospacing="0" w:after="0" w:afterAutospacing="0"/>
              <w:ind w:left="0" w:right="0"/>
              <w:rPr>
                <w:rFonts w:hint="default"/>
              </w:rPr>
            </w:pPr>
          </w:p>
        </w:tc>
        <w:tc>
          <w:tcPr>
            <w:tcW w:w="860" w:type="dxa"/>
            <w:tcBorders>
              <w:top w:val="single" w:color="000000" w:sz="12" w:space="0"/>
            </w:tcBorders>
            <w:vAlign w:val="center"/>
          </w:tcPr>
          <w:p w14:paraId="176A6B70">
            <w:pPr>
              <w:keepNext w:val="0"/>
              <w:keepLines w:val="0"/>
              <w:widowControl/>
              <w:suppressLineNumbers w:val="0"/>
              <w:spacing w:before="0" w:beforeAutospacing="0" w:after="0" w:afterAutospacing="0"/>
              <w:ind w:left="0" w:right="0"/>
              <w:rPr>
                <w:rFonts w:hint="default"/>
              </w:rPr>
            </w:pPr>
          </w:p>
        </w:tc>
        <w:tc>
          <w:tcPr>
            <w:tcW w:w="1035" w:type="dxa"/>
            <w:tcBorders>
              <w:top w:val="single" w:color="000000" w:sz="12" w:space="0"/>
            </w:tcBorders>
            <w:vAlign w:val="center"/>
          </w:tcPr>
          <w:p w14:paraId="651DF99D">
            <w:pPr>
              <w:keepNext w:val="0"/>
              <w:keepLines w:val="0"/>
              <w:widowControl/>
              <w:suppressLineNumbers w:val="0"/>
              <w:spacing w:before="0" w:beforeAutospacing="0" w:after="0" w:afterAutospacing="0"/>
              <w:ind w:left="0" w:right="0"/>
              <w:rPr>
                <w:rFonts w:hint="default"/>
              </w:rPr>
            </w:pPr>
          </w:p>
        </w:tc>
        <w:tc>
          <w:tcPr>
            <w:tcW w:w="675" w:type="dxa"/>
            <w:tcBorders>
              <w:top w:val="single" w:color="000000" w:sz="12" w:space="0"/>
            </w:tcBorders>
            <w:vAlign w:val="center"/>
          </w:tcPr>
          <w:p w14:paraId="1D181034">
            <w:pPr>
              <w:keepNext w:val="0"/>
              <w:keepLines w:val="0"/>
              <w:widowControl/>
              <w:suppressLineNumbers w:val="0"/>
              <w:snapToGrid w:val="0"/>
              <w:spacing w:before="0" w:beforeAutospacing="0" w:after="0" w:afterAutospacing="0"/>
              <w:ind w:left="0" w:right="0"/>
              <w:rPr>
                <w:rFonts w:hint="default"/>
              </w:rPr>
            </w:pPr>
          </w:p>
          <w:p w14:paraId="53BAB324">
            <w:pPr>
              <w:keepNext w:val="0"/>
              <w:keepLines w:val="0"/>
              <w:widowControl/>
              <w:suppressLineNumbers w:val="0"/>
              <w:spacing w:before="0" w:beforeAutospacing="0" w:after="0" w:afterAutospacing="0"/>
              <w:ind w:left="0" w:right="0"/>
              <w:rPr>
                <w:rFonts w:hint="default"/>
              </w:rPr>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keepNext w:val="0"/>
              <w:keepLines w:val="0"/>
              <w:widowControl/>
              <w:suppressLineNumbers w:val="0"/>
              <w:spacing w:before="0" w:beforeAutospacing="0" w:after="0" w:afterAutospacing="0"/>
              <w:ind w:left="0" w:right="0"/>
              <w:rPr>
                <w:rFonts w:hint="default"/>
              </w:rPr>
            </w:pPr>
          </w:p>
        </w:tc>
        <w:tc>
          <w:tcPr>
            <w:tcW w:w="467" w:type="dxa"/>
            <w:tcBorders>
              <w:tl2br w:val="nil"/>
              <w:tr2bl w:val="nil"/>
            </w:tcBorders>
            <w:vAlign w:val="center"/>
          </w:tcPr>
          <w:p w14:paraId="49FC0DC6">
            <w:pPr>
              <w:keepNext w:val="0"/>
              <w:keepLines w:val="0"/>
              <w:widowControl/>
              <w:suppressLineNumbers w:val="0"/>
              <w:spacing w:before="0" w:beforeAutospacing="0" w:after="0" w:afterAutospacing="0"/>
              <w:ind w:left="0" w:right="0"/>
              <w:rPr>
                <w:rFonts w:hint="default"/>
              </w:rPr>
            </w:pPr>
          </w:p>
        </w:tc>
        <w:tc>
          <w:tcPr>
            <w:tcW w:w="885" w:type="dxa"/>
            <w:tcBorders>
              <w:tl2br w:val="nil"/>
              <w:tr2bl w:val="nil"/>
            </w:tcBorders>
            <w:vAlign w:val="center"/>
          </w:tcPr>
          <w:p w14:paraId="6CE285F6">
            <w:pPr>
              <w:keepNext w:val="0"/>
              <w:keepLines w:val="0"/>
              <w:widowControl/>
              <w:suppressLineNumbers w:val="0"/>
              <w:spacing w:before="0" w:beforeAutospacing="0" w:after="0" w:afterAutospacing="0"/>
              <w:ind w:left="0" w:right="0"/>
              <w:rPr>
                <w:rFonts w:hint="default"/>
              </w:rPr>
            </w:pPr>
          </w:p>
        </w:tc>
        <w:tc>
          <w:tcPr>
            <w:tcW w:w="1695" w:type="dxa"/>
            <w:tcBorders>
              <w:tl2br w:val="nil"/>
              <w:tr2bl w:val="nil"/>
            </w:tcBorders>
            <w:vAlign w:val="center"/>
          </w:tcPr>
          <w:p w14:paraId="72CA85A3">
            <w:pPr>
              <w:keepNext w:val="0"/>
              <w:keepLines w:val="0"/>
              <w:widowControl/>
              <w:suppressLineNumbers w:val="0"/>
              <w:spacing w:before="0" w:beforeAutospacing="0" w:after="0" w:afterAutospacing="0"/>
              <w:ind w:left="0" w:right="0"/>
              <w:rPr>
                <w:rFonts w:hint="default"/>
              </w:rPr>
            </w:pPr>
          </w:p>
        </w:tc>
        <w:tc>
          <w:tcPr>
            <w:tcW w:w="1020" w:type="dxa"/>
            <w:tcBorders>
              <w:tl2br w:val="nil"/>
              <w:tr2bl w:val="nil"/>
            </w:tcBorders>
            <w:vAlign w:val="center"/>
          </w:tcPr>
          <w:p w14:paraId="1967F84A">
            <w:pPr>
              <w:keepNext w:val="0"/>
              <w:keepLines w:val="0"/>
              <w:widowControl/>
              <w:suppressLineNumbers w:val="0"/>
              <w:spacing w:before="0" w:beforeAutospacing="0" w:after="0" w:afterAutospacing="0"/>
              <w:ind w:left="0" w:right="0"/>
              <w:rPr>
                <w:rFonts w:hint="default"/>
              </w:rPr>
            </w:pPr>
          </w:p>
        </w:tc>
        <w:tc>
          <w:tcPr>
            <w:tcW w:w="1110" w:type="dxa"/>
            <w:tcBorders>
              <w:tl2br w:val="nil"/>
              <w:tr2bl w:val="nil"/>
            </w:tcBorders>
            <w:vAlign w:val="center"/>
          </w:tcPr>
          <w:p w14:paraId="023836A8">
            <w:pPr>
              <w:keepNext w:val="0"/>
              <w:keepLines w:val="0"/>
              <w:widowControl/>
              <w:suppressLineNumbers w:val="0"/>
              <w:spacing w:before="0" w:beforeAutospacing="0" w:after="0" w:afterAutospacing="0"/>
              <w:ind w:left="0" w:right="0"/>
              <w:rPr>
                <w:rFonts w:hint="default"/>
              </w:rPr>
            </w:pPr>
          </w:p>
        </w:tc>
        <w:tc>
          <w:tcPr>
            <w:tcW w:w="730" w:type="dxa"/>
            <w:tcBorders>
              <w:tl2br w:val="nil"/>
              <w:tr2bl w:val="nil"/>
            </w:tcBorders>
            <w:vAlign w:val="center"/>
          </w:tcPr>
          <w:p w14:paraId="2E663C9F">
            <w:pPr>
              <w:keepNext w:val="0"/>
              <w:keepLines w:val="0"/>
              <w:widowControl/>
              <w:suppressLineNumbers w:val="0"/>
              <w:spacing w:before="0" w:beforeAutospacing="0" w:after="0" w:afterAutospacing="0"/>
              <w:ind w:left="0" w:right="0"/>
              <w:rPr>
                <w:rFonts w:hint="default"/>
              </w:rPr>
            </w:pPr>
          </w:p>
        </w:tc>
        <w:tc>
          <w:tcPr>
            <w:tcW w:w="1100" w:type="dxa"/>
            <w:tcBorders>
              <w:tl2br w:val="nil"/>
              <w:tr2bl w:val="nil"/>
            </w:tcBorders>
            <w:vAlign w:val="center"/>
          </w:tcPr>
          <w:p w14:paraId="544C95B1">
            <w:pPr>
              <w:keepNext w:val="0"/>
              <w:keepLines w:val="0"/>
              <w:widowControl/>
              <w:suppressLineNumbers w:val="0"/>
              <w:spacing w:before="0" w:beforeAutospacing="0" w:after="0" w:afterAutospacing="0"/>
              <w:ind w:left="0" w:right="0"/>
              <w:rPr>
                <w:rFonts w:hint="default"/>
              </w:rPr>
            </w:pPr>
          </w:p>
        </w:tc>
        <w:tc>
          <w:tcPr>
            <w:tcW w:w="860" w:type="dxa"/>
            <w:tcBorders>
              <w:tl2br w:val="nil"/>
              <w:tr2bl w:val="nil"/>
            </w:tcBorders>
            <w:vAlign w:val="center"/>
          </w:tcPr>
          <w:p w14:paraId="1E515A41">
            <w:pPr>
              <w:keepNext w:val="0"/>
              <w:keepLines w:val="0"/>
              <w:widowControl/>
              <w:suppressLineNumbers w:val="0"/>
              <w:spacing w:before="0" w:beforeAutospacing="0" w:after="0" w:afterAutospacing="0"/>
              <w:ind w:left="0" w:right="0"/>
              <w:rPr>
                <w:rFonts w:hint="default"/>
              </w:rPr>
            </w:pPr>
          </w:p>
        </w:tc>
        <w:tc>
          <w:tcPr>
            <w:tcW w:w="1035" w:type="dxa"/>
            <w:tcBorders>
              <w:tl2br w:val="nil"/>
              <w:tr2bl w:val="nil"/>
            </w:tcBorders>
            <w:vAlign w:val="center"/>
          </w:tcPr>
          <w:p w14:paraId="442765F4">
            <w:pPr>
              <w:keepNext w:val="0"/>
              <w:keepLines w:val="0"/>
              <w:widowControl/>
              <w:suppressLineNumbers w:val="0"/>
              <w:spacing w:before="0" w:beforeAutospacing="0" w:after="0" w:afterAutospacing="0"/>
              <w:ind w:left="0" w:right="0"/>
              <w:rPr>
                <w:rFonts w:hint="default"/>
              </w:rPr>
            </w:pPr>
          </w:p>
        </w:tc>
        <w:tc>
          <w:tcPr>
            <w:tcW w:w="675" w:type="dxa"/>
            <w:tcBorders>
              <w:tl2br w:val="nil"/>
              <w:tr2bl w:val="nil"/>
            </w:tcBorders>
            <w:vAlign w:val="center"/>
          </w:tcPr>
          <w:p w14:paraId="17B62A0C">
            <w:pPr>
              <w:keepNext w:val="0"/>
              <w:keepLines w:val="0"/>
              <w:widowControl/>
              <w:suppressLineNumbers w:val="0"/>
              <w:snapToGrid w:val="0"/>
              <w:spacing w:before="0" w:beforeAutospacing="0" w:after="0" w:afterAutospacing="0"/>
              <w:ind w:left="0" w:right="0"/>
              <w:rPr>
                <w:rFonts w:hint="default"/>
              </w:rPr>
            </w:pPr>
          </w:p>
          <w:p w14:paraId="481C83BC">
            <w:pPr>
              <w:keepNext w:val="0"/>
              <w:keepLines w:val="0"/>
              <w:widowControl/>
              <w:suppressLineNumbers w:val="0"/>
              <w:spacing w:before="0" w:beforeAutospacing="0" w:after="0" w:afterAutospacing="0"/>
              <w:ind w:left="0" w:right="0"/>
              <w:rPr>
                <w:rFonts w:hint="default"/>
              </w:rPr>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keepNext w:val="0"/>
              <w:keepLines w:val="0"/>
              <w:suppressLineNumbers w:val="0"/>
              <w:overflowPunct w:val="0"/>
              <w:spacing w:before="0" w:beforeAutospacing="0" w:after="0" w:afterAutospacing="0"/>
              <w:ind w:left="0" w:right="0"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keepNext w:val="0"/>
              <w:keepLines w:val="0"/>
              <w:widowControl/>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keepNext w:val="0"/>
              <w:keepLines w:val="0"/>
              <w:widowControl/>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lang w:val="en-US" w:eastAsia="zh-CN"/>
              </w:rPr>
            </w:pPr>
          </w:p>
        </w:tc>
        <w:tc>
          <w:tcPr>
            <w:tcW w:w="1281" w:type="dxa"/>
            <w:tcBorders>
              <w:tl2br w:val="nil"/>
              <w:tr2bl w:val="nil"/>
            </w:tcBorders>
            <w:vAlign w:val="center"/>
          </w:tcPr>
          <w:p w14:paraId="04E65E5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keepNext w:val="0"/>
              <w:keepLines w:val="0"/>
              <w:widowControl/>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vAlign w:val="center"/>
          </w:tcPr>
          <w:p w14:paraId="5886BD65">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1</w:t>
            </w:r>
          </w:p>
        </w:tc>
        <w:tc>
          <w:tcPr>
            <w:tcW w:w="1281" w:type="dxa"/>
            <w:tcBorders>
              <w:top w:val="single" w:color="000000" w:sz="12" w:space="0"/>
            </w:tcBorders>
            <w:vAlign w:val="center"/>
          </w:tcPr>
          <w:p w14:paraId="7645FAD7">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C级</w:t>
            </w:r>
          </w:p>
        </w:tc>
        <w:tc>
          <w:tcPr>
            <w:tcW w:w="1814" w:type="dxa"/>
            <w:tcBorders>
              <w:top w:val="single" w:color="000000" w:sz="12" w:space="0"/>
            </w:tcBorders>
            <w:vAlign w:val="center"/>
          </w:tcPr>
          <w:p w14:paraId="0DA8D120">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eastAsia="宋体" w:cs="Times New Roman"/>
                <w:bCs/>
                <w:sz w:val="21"/>
                <w:szCs w:val="21"/>
                <w:lang w:val="en-US" w:eastAsia="zh-CN"/>
              </w:rPr>
              <w:t>海藻酸微结构调控及在环境友好型农药新制剂中的应用</w:t>
            </w:r>
          </w:p>
        </w:tc>
        <w:tc>
          <w:tcPr>
            <w:tcW w:w="1200" w:type="dxa"/>
            <w:tcBorders>
              <w:top w:val="single" w:color="000000" w:sz="12" w:space="0"/>
            </w:tcBorders>
            <w:vAlign w:val="center"/>
          </w:tcPr>
          <w:p w14:paraId="263506D7">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二等奖</w:t>
            </w:r>
          </w:p>
        </w:tc>
        <w:tc>
          <w:tcPr>
            <w:tcW w:w="736" w:type="dxa"/>
            <w:tcBorders>
              <w:top w:val="single" w:color="000000" w:sz="12" w:space="0"/>
            </w:tcBorders>
            <w:vAlign w:val="center"/>
          </w:tcPr>
          <w:p w14:paraId="3000A19A">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海南省科学技术进步奖</w:t>
            </w:r>
          </w:p>
        </w:tc>
        <w:tc>
          <w:tcPr>
            <w:tcW w:w="1105" w:type="dxa"/>
            <w:tcBorders>
              <w:top w:val="single" w:color="000000" w:sz="12" w:space="0"/>
            </w:tcBorders>
            <w:vAlign w:val="center"/>
          </w:tcPr>
          <w:p w14:paraId="0F195ED1">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eastAsia="宋体" w:cs="Times New Roman"/>
                <w:bCs/>
                <w:sz w:val="21"/>
                <w:szCs w:val="21"/>
                <w:lang w:val="en-US" w:eastAsia="zh-CN"/>
              </w:rPr>
              <w:t>2024.09</w:t>
            </w:r>
          </w:p>
        </w:tc>
        <w:tc>
          <w:tcPr>
            <w:tcW w:w="1104" w:type="dxa"/>
            <w:tcBorders>
              <w:top w:val="single" w:color="000000" w:sz="12" w:space="0"/>
            </w:tcBorders>
            <w:vAlign w:val="center"/>
          </w:tcPr>
          <w:p w14:paraId="17C7C036">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4</w:t>
            </w:r>
          </w:p>
        </w:tc>
        <w:tc>
          <w:tcPr>
            <w:tcW w:w="750" w:type="dxa"/>
            <w:tcBorders>
              <w:top w:val="single" w:color="000000" w:sz="12" w:space="0"/>
            </w:tcBorders>
            <w:vAlign w:val="center"/>
          </w:tcPr>
          <w:p w14:paraId="20F5F239">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第一参与单位</w:t>
            </w:r>
          </w:p>
        </w:tc>
        <w:tc>
          <w:tcPr>
            <w:tcW w:w="648" w:type="dxa"/>
            <w:tcBorders>
              <w:top w:val="single" w:color="000000" w:sz="12" w:space="0"/>
            </w:tcBorders>
            <w:vAlign w:val="center"/>
          </w:tcPr>
          <w:p w14:paraId="7E1E5B8B">
            <w:pPr>
              <w:keepNext w:val="0"/>
              <w:keepLines w:val="0"/>
              <w:suppressLineNumbers w:val="0"/>
              <w:overflowPunct w:val="0"/>
              <w:snapToGrid w:val="0"/>
              <w:spacing w:before="0" w:beforeAutospacing="0" w:after="0" w:afterAutospacing="0"/>
              <w:ind w:left="0" w:right="0"/>
              <w:jc w:val="center"/>
              <w:rPr>
                <w:rFonts w:hint="default" w:ascii="Times New Roman" w:hAnsi="Times New Roman" w:cs="Times New Roman" w:eastAsiaTheme="minorEastAsia"/>
              </w:rPr>
            </w:pPr>
          </w:p>
          <w:p w14:paraId="67542749">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keepNext w:val="0"/>
              <w:keepLines w:val="0"/>
              <w:widowControl/>
              <w:suppressLineNumbers w:val="0"/>
              <w:overflowPunct w:val="0"/>
              <w:spacing w:before="0" w:beforeAutospacing="0" w:after="0" w:afterAutospacing="0"/>
              <w:ind w:left="0" w:right="0"/>
              <w:rPr>
                <w:rFonts w:hint="eastAsia" w:asciiTheme="minorEastAsia" w:hAnsiTheme="minorEastAsia" w:eastAsiaTheme="minorEastAsia" w:cstheme="minorEastAsia"/>
                <w:b/>
                <w:bCs/>
              </w:rPr>
            </w:pPr>
          </w:p>
        </w:tc>
        <w:tc>
          <w:tcPr>
            <w:tcW w:w="887" w:type="dxa"/>
            <w:tcBorders>
              <w:tl2br w:val="nil"/>
              <w:tr2bl w:val="nil"/>
            </w:tcBorders>
          </w:tcPr>
          <w:p w14:paraId="72346667">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81" w:type="dxa"/>
            <w:tcBorders>
              <w:tl2br w:val="nil"/>
              <w:tr2bl w:val="nil"/>
            </w:tcBorders>
          </w:tcPr>
          <w:p w14:paraId="2C065E7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814" w:type="dxa"/>
            <w:tcBorders>
              <w:tl2br w:val="nil"/>
              <w:tr2bl w:val="nil"/>
            </w:tcBorders>
          </w:tcPr>
          <w:p w14:paraId="7580AAD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00" w:type="dxa"/>
            <w:tcBorders>
              <w:tl2br w:val="nil"/>
              <w:tr2bl w:val="nil"/>
            </w:tcBorders>
          </w:tcPr>
          <w:p w14:paraId="04DE87F0">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36" w:type="dxa"/>
            <w:tcBorders>
              <w:tl2br w:val="nil"/>
              <w:tr2bl w:val="nil"/>
            </w:tcBorders>
          </w:tcPr>
          <w:p w14:paraId="4B1D38F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5" w:type="dxa"/>
            <w:tcBorders>
              <w:tl2br w:val="nil"/>
              <w:tr2bl w:val="nil"/>
            </w:tcBorders>
          </w:tcPr>
          <w:p w14:paraId="4A26F0BF">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4" w:type="dxa"/>
            <w:tcBorders>
              <w:tl2br w:val="nil"/>
              <w:tr2bl w:val="nil"/>
            </w:tcBorders>
          </w:tcPr>
          <w:p w14:paraId="61B4D7C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50" w:type="dxa"/>
            <w:tcBorders>
              <w:tl2br w:val="nil"/>
              <w:tr2bl w:val="nil"/>
            </w:tcBorders>
          </w:tcPr>
          <w:p w14:paraId="5E3F4C2A">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648" w:type="dxa"/>
            <w:tcBorders>
              <w:tl2br w:val="nil"/>
              <w:tr2bl w:val="nil"/>
            </w:tcBorders>
          </w:tcPr>
          <w:p w14:paraId="656A7F64">
            <w:pPr>
              <w:keepNext w:val="0"/>
              <w:keepLines w:val="0"/>
              <w:suppressLineNumbers w:val="0"/>
              <w:overflowPunct w:val="0"/>
              <w:snapToGrid w:val="0"/>
              <w:spacing w:before="0" w:beforeAutospacing="0" w:after="0" w:afterAutospacing="0"/>
              <w:ind w:left="0" w:right="0"/>
              <w:jc w:val="center"/>
              <w:rPr>
                <w:rFonts w:hint="eastAsia" w:asciiTheme="minorEastAsia" w:hAnsiTheme="minorEastAsia" w:eastAsiaTheme="minorEastAsia" w:cstheme="minorEastAsia"/>
              </w:rPr>
            </w:pPr>
          </w:p>
          <w:p w14:paraId="09565CD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keepNext w:val="0"/>
              <w:keepLines w:val="0"/>
              <w:widowControl/>
              <w:suppressLineNumbers w:val="0"/>
              <w:snapToGrid w:val="0"/>
              <w:spacing w:before="0" w:beforeAutospacing="0" w:after="0" w:afterAutospacing="0"/>
              <w:ind w:left="0" w:right="0"/>
              <w:jc w:val="center"/>
              <w:rPr>
                <w:rFonts w:hint="eastAsia" w:asciiTheme="minorEastAsia" w:hAnsiTheme="minorEastAsia" w:eastAsiaTheme="minorEastAsia" w:cstheme="minorEastAsia"/>
              </w:rPr>
            </w:pPr>
          </w:p>
          <w:p w14:paraId="384D051A">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keepNext w:val="0"/>
              <w:keepLines w:val="0"/>
              <w:widowControl/>
              <w:suppressLineNumbers w:val="0"/>
              <w:snapToGrid w:val="0"/>
              <w:spacing w:before="0" w:beforeAutospacing="0" w:after="0" w:afterAutospacing="0"/>
              <w:ind w:left="0" w:right="0"/>
              <w:jc w:val="center"/>
              <w:rPr>
                <w:rFonts w:hint="eastAsia" w:asciiTheme="minorEastAsia" w:hAnsiTheme="minorEastAsia" w:eastAsiaTheme="minorEastAsia" w:cstheme="minorEastAsia"/>
              </w:rPr>
            </w:pPr>
          </w:p>
          <w:p w14:paraId="06817563">
            <w:pPr>
              <w:keepNext w:val="0"/>
              <w:keepLines w:val="0"/>
              <w:widowControl/>
              <w:suppressLineNumbers w:val="0"/>
              <w:snapToGrid w:val="0"/>
              <w:spacing w:before="0" w:beforeAutospacing="0" w:after="0" w:afterAutospacing="0"/>
              <w:ind w:left="0" w:right="0"/>
              <w:jc w:val="center"/>
              <w:rPr>
                <w:rFonts w:hint="eastAsia" w:asciiTheme="minorEastAsia" w:hAnsiTheme="minorEastAsia" w:eastAsiaTheme="minorEastAsia" w:cstheme="minorEastAsia"/>
              </w:rPr>
            </w:pPr>
          </w:p>
          <w:p w14:paraId="62728143">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663"/>
        <w:gridCol w:w="1484"/>
        <w:gridCol w:w="1052"/>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663" w:type="dxa"/>
            <w:tcBorders>
              <w:tl2br w:val="nil"/>
              <w:tr2bl w:val="nil"/>
            </w:tcBorders>
          </w:tcPr>
          <w:p w14:paraId="759FAF7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484" w:type="dxa"/>
            <w:tcBorders>
              <w:tl2br w:val="nil"/>
              <w:tr2bl w:val="nil"/>
            </w:tcBorders>
          </w:tcPr>
          <w:p w14:paraId="7C61DE5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052" w:type="dxa"/>
            <w:tcBorders>
              <w:tl2br w:val="nil"/>
              <w:tr2bl w:val="nil"/>
            </w:tcBorders>
          </w:tcPr>
          <w:p w14:paraId="7706ADB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restart"/>
            <w:tcBorders>
              <w:tl2br w:val="nil"/>
              <w:tr2bl w:val="nil"/>
            </w:tcBorders>
            <w:vAlign w:val="center"/>
          </w:tcPr>
          <w:p w14:paraId="3EAEF22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vAlign w:val="center"/>
          </w:tcPr>
          <w:p w14:paraId="2E72819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1</w:t>
            </w:r>
          </w:p>
        </w:tc>
        <w:tc>
          <w:tcPr>
            <w:tcW w:w="663" w:type="dxa"/>
            <w:tcBorders>
              <w:bottom w:val="single" w:color="000000" w:sz="12" w:space="0"/>
              <w:tl2br w:val="nil"/>
              <w:tr2bl w:val="nil"/>
            </w:tcBorders>
            <w:vAlign w:val="center"/>
          </w:tcPr>
          <w:p w14:paraId="0333C35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484" w:type="dxa"/>
            <w:tcBorders>
              <w:bottom w:val="single" w:color="000000" w:sz="12" w:space="0"/>
              <w:tl2br w:val="nil"/>
              <w:tr2bl w:val="nil"/>
            </w:tcBorders>
            <w:vAlign w:val="center"/>
          </w:tcPr>
          <w:p w14:paraId="3B3FAF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BCNs/APG乳化Pickering乳液构建的海藻酸盐复合凝胶缓释微球</w:t>
            </w:r>
          </w:p>
        </w:tc>
        <w:tc>
          <w:tcPr>
            <w:tcW w:w="1052" w:type="dxa"/>
            <w:tcBorders>
              <w:bottom w:val="single" w:color="000000" w:sz="12" w:space="0"/>
              <w:tl2br w:val="nil"/>
              <w:tr2bl w:val="nil"/>
            </w:tcBorders>
            <w:vAlign w:val="center"/>
          </w:tcPr>
          <w:p w14:paraId="4EEA80C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ZL201910582173.1</w:t>
            </w:r>
          </w:p>
        </w:tc>
        <w:tc>
          <w:tcPr>
            <w:tcW w:w="1050" w:type="dxa"/>
            <w:tcBorders>
              <w:bottom w:val="single" w:color="000000" w:sz="12" w:space="0"/>
              <w:tl2br w:val="nil"/>
              <w:tr2bl w:val="nil"/>
            </w:tcBorders>
            <w:vAlign w:val="center"/>
          </w:tcPr>
          <w:p w14:paraId="10DD209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2584C87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2021.08</w:t>
            </w:r>
          </w:p>
        </w:tc>
        <w:tc>
          <w:tcPr>
            <w:tcW w:w="909" w:type="dxa"/>
            <w:tcBorders>
              <w:bottom w:val="single" w:color="000000" w:sz="12" w:space="0"/>
              <w:tl2br w:val="nil"/>
              <w:tr2bl w:val="nil"/>
            </w:tcBorders>
            <w:vAlign w:val="center"/>
          </w:tcPr>
          <w:p w14:paraId="0375DDE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243CA24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0ACCBED3">
            <w:pPr>
              <w:keepNext w:val="0"/>
              <w:keepLines w:val="0"/>
              <w:suppressLineNumbers w:val="0"/>
              <w:snapToGrid w:val="0"/>
              <w:spacing w:before="0" w:beforeAutospacing="0" w:after="0" w:afterAutospacing="0"/>
              <w:ind w:left="0" w:right="0"/>
              <w:jc w:val="center"/>
              <w:rPr>
                <w:rFonts w:hint="default" w:ascii="Times New Roman" w:hAnsi="Times New Roman" w:cs="Times New Roman" w:eastAsiaTheme="minorEastAsia"/>
                <w:sz w:val="18"/>
                <w:szCs w:val="18"/>
              </w:rPr>
            </w:pPr>
          </w:p>
          <w:p w14:paraId="72DB75AF">
            <w:pPr>
              <w:keepNext w:val="0"/>
              <w:keepLines w:val="0"/>
              <w:suppressLineNumbers w:val="0"/>
              <w:snapToGrid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p w14:paraId="569D218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r>
      <w:tr w14:paraId="4F5A69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66CC4EE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61B6C9C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w:t>
            </w:r>
          </w:p>
        </w:tc>
        <w:tc>
          <w:tcPr>
            <w:tcW w:w="663" w:type="dxa"/>
            <w:tcBorders>
              <w:bottom w:val="single" w:color="000000" w:sz="12" w:space="0"/>
              <w:tl2br w:val="nil"/>
              <w:tr2bl w:val="nil"/>
            </w:tcBorders>
            <w:vAlign w:val="center"/>
          </w:tcPr>
          <w:p w14:paraId="20F348C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484" w:type="dxa"/>
            <w:tcBorders>
              <w:bottom w:val="single" w:color="000000" w:sz="12" w:space="0"/>
              <w:tl2br w:val="nil"/>
              <w:tr2bl w:val="nil"/>
            </w:tcBorders>
            <w:vAlign w:val="center"/>
          </w:tcPr>
          <w:p w14:paraId="1D9A110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基于海藻酸衍生物电纺纳米复合纤维膜医用敷料及其制备方法</w:t>
            </w:r>
          </w:p>
        </w:tc>
        <w:tc>
          <w:tcPr>
            <w:tcW w:w="1052" w:type="dxa"/>
            <w:tcBorders>
              <w:bottom w:val="single" w:color="000000" w:sz="12" w:space="0"/>
              <w:tl2br w:val="nil"/>
              <w:tr2bl w:val="nil"/>
            </w:tcBorders>
            <w:vAlign w:val="center"/>
          </w:tcPr>
          <w:p w14:paraId="69B1151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ZL201910582179.9</w:t>
            </w:r>
          </w:p>
        </w:tc>
        <w:tc>
          <w:tcPr>
            <w:tcW w:w="1050" w:type="dxa"/>
            <w:tcBorders>
              <w:bottom w:val="single" w:color="000000" w:sz="12" w:space="0"/>
              <w:tl2br w:val="nil"/>
              <w:tr2bl w:val="nil"/>
            </w:tcBorders>
            <w:vAlign w:val="center"/>
          </w:tcPr>
          <w:p w14:paraId="6BB7456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79E93CD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2021.06</w:t>
            </w:r>
          </w:p>
        </w:tc>
        <w:tc>
          <w:tcPr>
            <w:tcW w:w="909" w:type="dxa"/>
            <w:tcBorders>
              <w:bottom w:val="single" w:color="000000" w:sz="12" w:space="0"/>
              <w:tl2br w:val="nil"/>
              <w:tr2bl w:val="nil"/>
            </w:tcBorders>
            <w:vAlign w:val="center"/>
          </w:tcPr>
          <w:p w14:paraId="2D84C3D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13C8EC7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62F2548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089337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56F2910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5990B88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w:t>
            </w:r>
          </w:p>
        </w:tc>
        <w:tc>
          <w:tcPr>
            <w:tcW w:w="663" w:type="dxa"/>
            <w:tcBorders>
              <w:bottom w:val="single" w:color="000000" w:sz="12" w:space="0"/>
              <w:tl2br w:val="nil"/>
              <w:tr2bl w:val="nil"/>
            </w:tcBorders>
            <w:vAlign w:val="center"/>
          </w:tcPr>
          <w:p w14:paraId="1997D83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484" w:type="dxa"/>
            <w:tcBorders>
              <w:bottom w:val="single" w:color="000000" w:sz="12" w:space="0"/>
              <w:tl2br w:val="nil"/>
              <w:tr2bl w:val="nil"/>
            </w:tcBorders>
            <w:vAlign w:val="center"/>
          </w:tcPr>
          <w:p w14:paraId="2D4A3C9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海藻酸胺化衍生物/细菌纤维素纳米晶复合凝胶构筑的功能性药物缓释医用敷料</w:t>
            </w:r>
          </w:p>
        </w:tc>
        <w:tc>
          <w:tcPr>
            <w:tcW w:w="1052" w:type="dxa"/>
            <w:tcBorders>
              <w:bottom w:val="single" w:color="000000" w:sz="12" w:space="0"/>
              <w:tl2br w:val="nil"/>
              <w:tr2bl w:val="nil"/>
            </w:tcBorders>
            <w:vAlign w:val="center"/>
          </w:tcPr>
          <w:p w14:paraId="45CD1C7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ZL201910582178.4</w:t>
            </w:r>
          </w:p>
        </w:tc>
        <w:tc>
          <w:tcPr>
            <w:tcW w:w="1050" w:type="dxa"/>
            <w:tcBorders>
              <w:bottom w:val="single" w:color="000000" w:sz="12" w:space="0"/>
              <w:tl2br w:val="nil"/>
              <w:tr2bl w:val="nil"/>
            </w:tcBorders>
            <w:vAlign w:val="center"/>
          </w:tcPr>
          <w:p w14:paraId="6F289B3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77E3625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2022.07</w:t>
            </w:r>
          </w:p>
        </w:tc>
        <w:tc>
          <w:tcPr>
            <w:tcW w:w="909" w:type="dxa"/>
            <w:tcBorders>
              <w:bottom w:val="single" w:color="000000" w:sz="12" w:space="0"/>
              <w:tl2br w:val="nil"/>
              <w:tr2bl w:val="nil"/>
            </w:tcBorders>
            <w:vAlign w:val="center"/>
          </w:tcPr>
          <w:p w14:paraId="1298888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07D934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1BDB108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5D94D5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6166EA5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49B7D55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w:t>
            </w:r>
          </w:p>
        </w:tc>
        <w:tc>
          <w:tcPr>
            <w:tcW w:w="663" w:type="dxa"/>
            <w:tcBorders>
              <w:bottom w:val="single" w:color="000000" w:sz="12" w:space="0"/>
              <w:tl2br w:val="nil"/>
              <w:tr2bl w:val="nil"/>
            </w:tcBorders>
            <w:vAlign w:val="center"/>
          </w:tcPr>
          <w:p w14:paraId="50566A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484" w:type="dxa"/>
            <w:tcBorders>
              <w:bottom w:val="single" w:color="000000" w:sz="12" w:space="0"/>
              <w:tl2br w:val="nil"/>
              <w:tr2bl w:val="nil"/>
            </w:tcBorders>
            <w:vAlign w:val="center"/>
          </w:tcPr>
          <w:p w14:paraId="33461D8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负载类胡萝卜素的海藻酸衍生物胶束、制备方法及其应用</w:t>
            </w:r>
          </w:p>
        </w:tc>
        <w:tc>
          <w:tcPr>
            <w:tcW w:w="1052" w:type="dxa"/>
            <w:tcBorders>
              <w:bottom w:val="single" w:color="000000" w:sz="12" w:space="0"/>
              <w:tl2br w:val="nil"/>
              <w:tr2bl w:val="nil"/>
            </w:tcBorders>
            <w:vAlign w:val="center"/>
          </w:tcPr>
          <w:p w14:paraId="7FA97EA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ZL202210892752.8</w:t>
            </w:r>
          </w:p>
        </w:tc>
        <w:tc>
          <w:tcPr>
            <w:tcW w:w="1050" w:type="dxa"/>
            <w:tcBorders>
              <w:bottom w:val="single" w:color="000000" w:sz="12" w:space="0"/>
              <w:tl2br w:val="nil"/>
              <w:tr2bl w:val="nil"/>
            </w:tcBorders>
            <w:vAlign w:val="center"/>
          </w:tcPr>
          <w:p w14:paraId="0D4AE23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5EC022F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2024.04</w:t>
            </w:r>
          </w:p>
        </w:tc>
        <w:tc>
          <w:tcPr>
            <w:tcW w:w="909" w:type="dxa"/>
            <w:tcBorders>
              <w:bottom w:val="single" w:color="000000" w:sz="12" w:space="0"/>
              <w:tl2br w:val="nil"/>
              <w:tr2bl w:val="nil"/>
            </w:tcBorders>
            <w:vAlign w:val="center"/>
          </w:tcPr>
          <w:p w14:paraId="72C528D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325561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0170BD3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4EAC81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22371CA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687E9DC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5</w:t>
            </w:r>
          </w:p>
        </w:tc>
        <w:tc>
          <w:tcPr>
            <w:tcW w:w="663" w:type="dxa"/>
            <w:tcBorders>
              <w:bottom w:val="single" w:color="000000" w:sz="12" w:space="0"/>
              <w:tl2br w:val="nil"/>
              <w:tr2bl w:val="nil"/>
            </w:tcBorders>
            <w:vAlign w:val="center"/>
          </w:tcPr>
          <w:p w14:paraId="10F121C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484" w:type="dxa"/>
            <w:tcBorders>
              <w:bottom w:val="single" w:color="000000" w:sz="12" w:space="0"/>
              <w:tl2br w:val="nil"/>
              <w:tr2bl w:val="nil"/>
            </w:tcBorders>
            <w:vAlign w:val="center"/>
          </w:tcPr>
          <w:p w14:paraId="0B5B969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海藻酸-g-香豆素衍生物的合成及其制备负载阿霉素的Pickering乳液的方法</w:t>
            </w:r>
          </w:p>
        </w:tc>
        <w:tc>
          <w:tcPr>
            <w:tcW w:w="1052" w:type="dxa"/>
            <w:tcBorders>
              <w:bottom w:val="single" w:color="000000" w:sz="12" w:space="0"/>
              <w:tl2br w:val="nil"/>
              <w:tr2bl w:val="nil"/>
            </w:tcBorders>
            <w:vAlign w:val="center"/>
          </w:tcPr>
          <w:p w14:paraId="7D1E1BF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ZL202210891093.6</w:t>
            </w:r>
          </w:p>
        </w:tc>
        <w:tc>
          <w:tcPr>
            <w:tcW w:w="1050" w:type="dxa"/>
            <w:tcBorders>
              <w:bottom w:val="single" w:color="000000" w:sz="12" w:space="0"/>
              <w:tl2br w:val="nil"/>
              <w:tr2bl w:val="nil"/>
            </w:tcBorders>
            <w:vAlign w:val="center"/>
          </w:tcPr>
          <w:p w14:paraId="70CD486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6D4239E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2024.04</w:t>
            </w:r>
          </w:p>
        </w:tc>
        <w:tc>
          <w:tcPr>
            <w:tcW w:w="909" w:type="dxa"/>
            <w:tcBorders>
              <w:bottom w:val="single" w:color="000000" w:sz="12" w:space="0"/>
              <w:tl2br w:val="nil"/>
              <w:tr2bl w:val="nil"/>
            </w:tcBorders>
            <w:vAlign w:val="center"/>
          </w:tcPr>
          <w:p w14:paraId="2CCC59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5EE53AE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75F10B7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588FE1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01" w:hRule="atLeast"/>
        </w:trPr>
        <w:tc>
          <w:tcPr>
            <w:tcW w:w="670" w:type="dxa"/>
            <w:vMerge w:val="continue"/>
            <w:tcBorders>
              <w:tl2br w:val="nil"/>
              <w:tr2bl w:val="nil"/>
            </w:tcBorders>
            <w:vAlign w:val="center"/>
          </w:tcPr>
          <w:p w14:paraId="1438D49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00BF407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6</w:t>
            </w:r>
          </w:p>
        </w:tc>
        <w:tc>
          <w:tcPr>
            <w:tcW w:w="663" w:type="dxa"/>
            <w:tcBorders>
              <w:bottom w:val="single" w:color="000000" w:sz="12" w:space="0"/>
              <w:tl2br w:val="nil"/>
              <w:tr2bl w:val="nil"/>
            </w:tcBorders>
            <w:vAlign w:val="center"/>
          </w:tcPr>
          <w:p w14:paraId="081740E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484" w:type="dxa"/>
            <w:tcBorders>
              <w:bottom w:val="single" w:color="000000" w:sz="12" w:space="0"/>
              <w:tl2br w:val="nil"/>
              <w:tr2bl w:val="nil"/>
            </w:tcBorders>
            <w:vAlign w:val="center"/>
          </w:tcPr>
          <w:p w14:paraId="5CE5DD5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一种基于S</w:t>
            </w:r>
            <w:r>
              <w:rPr>
                <w:rFonts w:hint="default" w:ascii="Times New Roman" w:hAnsi="Times New Roman" w:eastAsia="宋体" w:cs="Times New Roman"/>
                <w:color w:val="000000"/>
                <w:kern w:val="2"/>
                <w:sz w:val="18"/>
                <w:szCs w:val="18"/>
                <w:vertAlign w:val="subscript"/>
                <w:lang w:val="en-US" w:eastAsia="zh-CN" w:bidi="ar"/>
              </w:rPr>
              <w:t>N</w:t>
            </w:r>
            <w:r>
              <w:rPr>
                <w:rFonts w:hint="default" w:ascii="Times New Roman" w:hAnsi="Times New Roman" w:eastAsia="宋体" w:cs="Times New Roman"/>
                <w:color w:val="000000"/>
                <w:kern w:val="2"/>
                <w:sz w:val="18"/>
                <w:szCs w:val="18"/>
                <w:lang w:val="en-US" w:eastAsia="zh-CN" w:bidi="ar"/>
              </w:rPr>
              <w:t>2反应两亲性海藻酸衍生物/有机蒙脱土协同稳定的载药Pickering乳液的构建方法</w:t>
            </w:r>
          </w:p>
        </w:tc>
        <w:tc>
          <w:tcPr>
            <w:tcW w:w="1052" w:type="dxa"/>
            <w:tcBorders>
              <w:bottom w:val="single" w:color="000000" w:sz="12" w:space="0"/>
              <w:tl2br w:val="nil"/>
              <w:tr2bl w:val="nil"/>
            </w:tcBorders>
            <w:vAlign w:val="center"/>
          </w:tcPr>
          <w:p w14:paraId="2C4888E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ZL202410778921.4</w:t>
            </w:r>
          </w:p>
          <w:p w14:paraId="7B07650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c>
          <w:tcPr>
            <w:tcW w:w="1050" w:type="dxa"/>
            <w:tcBorders>
              <w:bottom w:val="single" w:color="000000" w:sz="12" w:space="0"/>
              <w:tl2br w:val="nil"/>
              <w:tr2bl w:val="nil"/>
            </w:tcBorders>
            <w:vAlign w:val="center"/>
          </w:tcPr>
          <w:p w14:paraId="4F355A5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4C74C84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2025.11</w:t>
            </w:r>
          </w:p>
        </w:tc>
        <w:tc>
          <w:tcPr>
            <w:tcW w:w="909" w:type="dxa"/>
            <w:tcBorders>
              <w:bottom w:val="single" w:color="000000" w:sz="12" w:space="0"/>
              <w:tl2br w:val="nil"/>
              <w:tr2bl w:val="nil"/>
            </w:tcBorders>
            <w:vAlign w:val="center"/>
          </w:tcPr>
          <w:p w14:paraId="7A5F692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3E285A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730C491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3F45E6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4448BE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2AA06E9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7</w:t>
            </w:r>
          </w:p>
        </w:tc>
        <w:tc>
          <w:tcPr>
            <w:tcW w:w="663" w:type="dxa"/>
            <w:tcBorders>
              <w:bottom w:val="single" w:color="000000" w:sz="12" w:space="0"/>
              <w:tl2br w:val="nil"/>
              <w:tr2bl w:val="nil"/>
            </w:tcBorders>
            <w:vAlign w:val="center"/>
          </w:tcPr>
          <w:p w14:paraId="6DB5FD0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A</w:t>
            </w:r>
          </w:p>
        </w:tc>
        <w:tc>
          <w:tcPr>
            <w:tcW w:w="1484" w:type="dxa"/>
            <w:tcBorders>
              <w:bottom w:val="single" w:color="000000" w:sz="12" w:space="0"/>
              <w:tl2br w:val="nil"/>
              <w:tr2bl w:val="nil"/>
            </w:tcBorders>
            <w:vAlign w:val="center"/>
          </w:tcPr>
          <w:p w14:paraId="674C163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Oxidized alginate/polyacrylamide/chitosan medical composite homogeneous scaffold material and preparation method thereof</w:t>
            </w:r>
          </w:p>
        </w:tc>
        <w:tc>
          <w:tcPr>
            <w:tcW w:w="1052" w:type="dxa"/>
            <w:tcBorders>
              <w:bottom w:val="single" w:color="000000" w:sz="12" w:space="0"/>
              <w:tl2br w:val="nil"/>
              <w:tr2bl w:val="nil"/>
            </w:tcBorders>
            <w:vAlign w:val="center"/>
          </w:tcPr>
          <w:p w14:paraId="0DC6BF5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2023/09665</w:t>
            </w:r>
          </w:p>
        </w:tc>
        <w:tc>
          <w:tcPr>
            <w:tcW w:w="1050" w:type="dxa"/>
            <w:tcBorders>
              <w:bottom w:val="single" w:color="000000" w:sz="12" w:space="0"/>
              <w:tl2br w:val="nil"/>
              <w:tr2bl w:val="nil"/>
            </w:tcBorders>
            <w:vAlign w:val="center"/>
          </w:tcPr>
          <w:p w14:paraId="5C3A0EE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国际发明专利</w:t>
            </w:r>
          </w:p>
        </w:tc>
        <w:tc>
          <w:tcPr>
            <w:tcW w:w="1341" w:type="dxa"/>
            <w:tcBorders>
              <w:bottom w:val="single" w:color="000000" w:sz="12" w:space="0"/>
              <w:tl2br w:val="nil"/>
              <w:tr2bl w:val="nil"/>
            </w:tcBorders>
            <w:vAlign w:val="center"/>
          </w:tcPr>
          <w:p w14:paraId="24BA3F1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2024.05</w:t>
            </w:r>
          </w:p>
        </w:tc>
        <w:tc>
          <w:tcPr>
            <w:tcW w:w="909" w:type="dxa"/>
            <w:tcBorders>
              <w:bottom w:val="single" w:color="000000" w:sz="12" w:space="0"/>
              <w:tl2br w:val="nil"/>
              <w:tr2bl w:val="nil"/>
            </w:tcBorders>
            <w:vAlign w:val="center"/>
          </w:tcPr>
          <w:p w14:paraId="6C219CE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7C4075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66012C1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400</w:t>
            </w:r>
          </w:p>
        </w:tc>
      </w:tr>
      <w:tr w14:paraId="730F19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7BBEDB4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0D8A036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8</w:t>
            </w:r>
          </w:p>
        </w:tc>
        <w:tc>
          <w:tcPr>
            <w:tcW w:w="663" w:type="dxa"/>
            <w:tcBorders>
              <w:bottom w:val="single" w:color="000000" w:sz="12" w:space="0"/>
              <w:tl2br w:val="nil"/>
              <w:tr2bl w:val="nil"/>
            </w:tcBorders>
            <w:vAlign w:val="center"/>
          </w:tcPr>
          <w:p w14:paraId="7C6510C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A</w:t>
            </w:r>
          </w:p>
        </w:tc>
        <w:tc>
          <w:tcPr>
            <w:tcW w:w="1484" w:type="dxa"/>
            <w:tcBorders>
              <w:bottom w:val="single" w:color="000000" w:sz="12" w:space="0"/>
              <w:tl2br w:val="nil"/>
              <w:tr2bl w:val="nil"/>
            </w:tcBorders>
            <w:vAlign w:val="center"/>
          </w:tcPr>
          <w:p w14:paraId="471AD7C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Method for Fabricating S</w:t>
            </w:r>
            <w:r>
              <w:rPr>
                <w:rFonts w:hint="default" w:ascii="Times New Roman" w:hAnsi="Times New Roman" w:eastAsia="宋体" w:cs="Times New Roman"/>
                <w:color w:val="000000"/>
                <w:kern w:val="2"/>
                <w:sz w:val="18"/>
                <w:szCs w:val="18"/>
                <w:vertAlign w:val="subscript"/>
                <w:lang w:val="en-US" w:eastAsia="zh-CN" w:bidi="ar"/>
              </w:rPr>
              <w:t>N</w:t>
            </w:r>
            <w:r>
              <w:rPr>
                <w:rFonts w:hint="default" w:ascii="Times New Roman" w:hAnsi="Times New Roman" w:eastAsia="宋体" w:cs="Times New Roman"/>
                <w:color w:val="000000"/>
                <w:kern w:val="2"/>
                <w:sz w:val="18"/>
                <w:szCs w:val="18"/>
                <w:lang w:val="en-US" w:eastAsia="zh-CN" w:bidi="ar"/>
              </w:rPr>
              <w:t>2 Reaction-based Amphiphilic Alginate Derivatives/organic Montmorillonite</w:t>
            </w:r>
          </w:p>
          <w:p w14:paraId="0F7D028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Synergistically Stable Drug-loaded Pickering emulsions.</w:t>
            </w:r>
          </w:p>
          <w:p w14:paraId="085C107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c>
          <w:tcPr>
            <w:tcW w:w="1052" w:type="dxa"/>
            <w:tcBorders>
              <w:bottom w:val="single" w:color="000000" w:sz="12" w:space="0"/>
              <w:tl2br w:val="nil"/>
              <w:tr2bl w:val="nil"/>
            </w:tcBorders>
            <w:vAlign w:val="center"/>
          </w:tcPr>
          <w:p w14:paraId="62A5073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LU509588</w:t>
            </w:r>
          </w:p>
          <w:p w14:paraId="2F4F28E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c>
          <w:tcPr>
            <w:tcW w:w="1050" w:type="dxa"/>
            <w:tcBorders>
              <w:bottom w:val="single" w:color="000000" w:sz="12" w:space="0"/>
              <w:tl2br w:val="nil"/>
              <w:tr2bl w:val="nil"/>
            </w:tcBorders>
            <w:vAlign w:val="center"/>
          </w:tcPr>
          <w:p w14:paraId="31C21CB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国际发明专利</w:t>
            </w:r>
          </w:p>
        </w:tc>
        <w:tc>
          <w:tcPr>
            <w:tcW w:w="1341" w:type="dxa"/>
            <w:tcBorders>
              <w:bottom w:val="single" w:color="000000" w:sz="12" w:space="0"/>
              <w:tl2br w:val="nil"/>
              <w:tr2bl w:val="nil"/>
            </w:tcBorders>
            <w:vAlign w:val="center"/>
          </w:tcPr>
          <w:p w14:paraId="68372FD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2025.07</w:t>
            </w:r>
          </w:p>
        </w:tc>
        <w:tc>
          <w:tcPr>
            <w:tcW w:w="909" w:type="dxa"/>
            <w:tcBorders>
              <w:bottom w:val="single" w:color="000000" w:sz="12" w:space="0"/>
              <w:tl2br w:val="nil"/>
              <w:tr2bl w:val="nil"/>
            </w:tcBorders>
            <w:vAlign w:val="center"/>
          </w:tcPr>
          <w:p w14:paraId="07604C7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40D0967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566702A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400</w:t>
            </w:r>
          </w:p>
        </w:tc>
      </w:tr>
      <w:tr w14:paraId="2CB049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bottom w:val="single" w:color="000000" w:sz="12" w:space="0"/>
              <w:tl2br w:val="nil"/>
              <w:tr2bl w:val="nil"/>
            </w:tcBorders>
            <w:vAlign w:val="center"/>
          </w:tcPr>
          <w:p w14:paraId="4F837C9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4F9F4B6F">
            <w:pPr>
              <w:keepNext w:val="0"/>
              <w:keepLines w:val="0"/>
              <w:suppressLineNumbers w:val="0"/>
              <w:spacing w:before="0" w:beforeAutospacing="0" w:after="0" w:afterAutospacing="0"/>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9</w:t>
            </w:r>
          </w:p>
        </w:tc>
        <w:tc>
          <w:tcPr>
            <w:tcW w:w="663" w:type="dxa"/>
            <w:tcBorders>
              <w:bottom w:val="single" w:color="000000" w:sz="12" w:space="0"/>
              <w:tl2br w:val="nil"/>
              <w:tr2bl w:val="nil"/>
            </w:tcBorders>
            <w:vAlign w:val="center"/>
          </w:tcPr>
          <w:p w14:paraId="1F13EE8F">
            <w:pPr>
              <w:keepNext w:val="0"/>
              <w:keepLines w:val="0"/>
              <w:suppressLineNumbers w:val="0"/>
              <w:spacing w:before="0" w:beforeAutospacing="0" w:after="0" w:afterAutospacing="0"/>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A</w:t>
            </w:r>
          </w:p>
        </w:tc>
        <w:tc>
          <w:tcPr>
            <w:tcW w:w="1484" w:type="dxa"/>
            <w:tcBorders>
              <w:bottom w:val="single" w:color="000000" w:sz="12" w:space="0"/>
              <w:tl2br w:val="nil"/>
              <w:tr2bl w:val="nil"/>
            </w:tcBorders>
            <w:vAlign w:val="center"/>
          </w:tcPr>
          <w:p w14:paraId="5D71193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ANTI-INFLAMMATORY ALGINATE DERIVATIVE/CHITOSAN/GELATIN NANOCOMPOSITE FIBER MEDICAL DRESSING AND PREPARATION METHOD THEREOF</w:t>
            </w:r>
          </w:p>
          <w:p w14:paraId="3E597E1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p>
        </w:tc>
        <w:tc>
          <w:tcPr>
            <w:tcW w:w="1052" w:type="dxa"/>
            <w:tcBorders>
              <w:bottom w:val="single" w:color="000000" w:sz="12" w:space="0"/>
              <w:tl2br w:val="nil"/>
              <w:tr2bl w:val="nil"/>
            </w:tcBorders>
            <w:vAlign w:val="center"/>
          </w:tcPr>
          <w:p w14:paraId="79686CB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LU601671</w:t>
            </w:r>
          </w:p>
          <w:p w14:paraId="1509319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p>
        </w:tc>
        <w:tc>
          <w:tcPr>
            <w:tcW w:w="1050" w:type="dxa"/>
            <w:tcBorders>
              <w:bottom w:val="single" w:color="000000" w:sz="12" w:space="0"/>
              <w:tl2br w:val="nil"/>
              <w:tr2bl w:val="nil"/>
            </w:tcBorders>
            <w:vAlign w:val="center"/>
          </w:tcPr>
          <w:p w14:paraId="2AA44B7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国际发明专利</w:t>
            </w:r>
          </w:p>
        </w:tc>
        <w:tc>
          <w:tcPr>
            <w:tcW w:w="1341" w:type="dxa"/>
            <w:tcBorders>
              <w:bottom w:val="single" w:color="000000" w:sz="12" w:space="0"/>
              <w:tl2br w:val="nil"/>
              <w:tr2bl w:val="nil"/>
            </w:tcBorders>
            <w:vAlign w:val="center"/>
          </w:tcPr>
          <w:p w14:paraId="4A42333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2025.11</w:t>
            </w:r>
          </w:p>
        </w:tc>
        <w:tc>
          <w:tcPr>
            <w:tcW w:w="909" w:type="dxa"/>
            <w:tcBorders>
              <w:bottom w:val="single" w:color="000000" w:sz="12" w:space="0"/>
              <w:tl2br w:val="nil"/>
              <w:tr2bl w:val="nil"/>
            </w:tcBorders>
            <w:vAlign w:val="center"/>
          </w:tcPr>
          <w:p w14:paraId="56EA2E4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288C0D0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0CA396A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400</w:t>
            </w: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663" w:type="dxa"/>
            <w:tcBorders>
              <w:top w:val="single" w:color="000000" w:sz="12" w:space="0"/>
            </w:tcBorders>
          </w:tcPr>
          <w:p w14:paraId="016E3F5A">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484" w:type="dxa"/>
            <w:tcBorders>
              <w:top w:val="single" w:color="000000" w:sz="12" w:space="0"/>
            </w:tcBorders>
          </w:tcPr>
          <w:p w14:paraId="110D56A1">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052" w:type="dxa"/>
            <w:tcBorders>
              <w:top w:val="single" w:color="000000" w:sz="12" w:space="0"/>
            </w:tcBorders>
          </w:tcPr>
          <w:p w14:paraId="67B1BA0B">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keepNext w:val="0"/>
              <w:keepLines w:val="0"/>
              <w:suppressLineNumbers w:val="0"/>
              <w:snapToGrid w:val="0"/>
              <w:spacing w:before="0" w:beforeAutospacing="0" w:after="0" w:afterAutospacing="0"/>
              <w:ind w:left="0" w:right="0"/>
              <w:jc w:val="left"/>
              <w:rPr>
                <w:rFonts w:hint="eastAsia" w:asciiTheme="minorEastAsia" w:hAnsiTheme="minorEastAsia" w:eastAsiaTheme="minorEastAsia" w:cstheme="minorEastAsia"/>
              </w:rPr>
            </w:pPr>
          </w:p>
          <w:p w14:paraId="0B1B18A0">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姓名</w:t>
            </w:r>
          </w:p>
        </w:tc>
        <w:tc>
          <w:tcPr>
            <w:tcW w:w="1407" w:type="dxa"/>
            <w:vAlign w:val="center"/>
          </w:tcPr>
          <w:p w14:paraId="12ECB3F7">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keepNext w:val="0"/>
              <w:keepLines w:val="0"/>
              <w:widowControl/>
              <w:suppressLineNumbers w:val="0"/>
              <w:spacing w:before="0" w:beforeAutospacing="0" w:after="0" w:afterAutospacing="0"/>
              <w:ind w:left="0" w:right="0"/>
              <w:jc w:val="center"/>
              <w:rPr>
                <w:rFonts w:hint="default"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keepNext w:val="0"/>
              <w:keepLines w:val="0"/>
              <w:widowControl/>
              <w:suppressLineNumbers w:val="0"/>
              <w:spacing w:before="0" w:beforeAutospacing="0" w:after="0" w:afterAutospacing="0"/>
              <w:ind w:left="0" w:right="0"/>
              <w:jc w:val="center"/>
              <w:rPr>
                <w:rFonts w:hint="default"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keepNext w:val="0"/>
              <w:keepLines w:val="0"/>
              <w:widowControl/>
              <w:suppressLineNumbers w:val="0"/>
              <w:spacing w:before="0" w:beforeAutospacing="0" w:after="0" w:afterAutospacing="0"/>
              <w:ind w:left="0" w:right="0"/>
              <w:jc w:val="center"/>
              <w:rPr>
                <w:rFonts w:hint="default"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7" w:type="dxa"/>
            <w:vAlign w:val="center"/>
          </w:tcPr>
          <w:p w14:paraId="15A67D7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830" w:type="dxa"/>
            <w:vAlign w:val="center"/>
          </w:tcPr>
          <w:p w14:paraId="299EF566">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688C11C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976" w:type="dxa"/>
            <w:vAlign w:val="center"/>
          </w:tcPr>
          <w:p w14:paraId="44E53B81">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0BACDBE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129C5499">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393" w:hRule="atLeast"/>
          <w:jc w:val="center"/>
        </w:trPr>
        <w:tc>
          <w:tcPr>
            <w:tcW w:w="1407" w:type="dxa"/>
            <w:vAlign w:val="center"/>
          </w:tcPr>
          <w:p w14:paraId="169685BF">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default" w:asciiTheme="minorEastAsia" w:hAnsiTheme="minorEastAsia"/>
                <w:szCs w:val="21"/>
              </w:rPr>
              <w:t>申报人签名</w:t>
            </w:r>
          </w:p>
        </w:tc>
        <w:tc>
          <w:tcPr>
            <w:tcW w:w="4655" w:type="dxa"/>
            <w:gridSpan w:val="3"/>
            <w:vAlign w:val="center"/>
          </w:tcPr>
          <w:p w14:paraId="5817319C">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976" w:type="dxa"/>
            <w:vAlign w:val="center"/>
          </w:tcPr>
          <w:p w14:paraId="2E683ED8">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4F230265">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56EEAD36">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kern w:val="0"/>
                <w:szCs w:val="21"/>
              </w:rPr>
            </w:pPr>
            <w:r>
              <w:rPr>
                <w:rFonts w:hint="eastAsia" w:cs="宋体" w:asciiTheme="minorEastAsia" w:hAnsiTheme="minorEastAsia"/>
                <w:bCs/>
                <w:kern w:val="0"/>
                <w:szCs w:val="21"/>
              </w:rPr>
              <w:t>实施部门</w:t>
            </w:r>
          </w:p>
          <w:p w14:paraId="69F24625">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559" w:type="dxa"/>
          </w:tcPr>
          <w:p w14:paraId="0889B3B6">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601" w:type="dxa"/>
          </w:tcPr>
          <w:p w14:paraId="40A49C08">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68171B9C">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5E906FAD">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40F0341C">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33CA0B1D">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7DDE4C44">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1" w:type="dxa"/>
          </w:tcPr>
          <w:p w14:paraId="348C56F1">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A018323">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6D235B9">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3660254">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1372573">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444" w:type="dxa"/>
          </w:tcPr>
          <w:p w14:paraId="265A5C28">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106" w:type="dxa"/>
          </w:tcPr>
          <w:p w14:paraId="567B8AAA">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金额</w:t>
            </w:r>
          </w:p>
        </w:tc>
        <w:tc>
          <w:tcPr>
            <w:tcW w:w="1134" w:type="dxa"/>
          </w:tcPr>
          <w:p w14:paraId="34D63C6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keepNext w:val="0"/>
              <w:keepLines w:val="0"/>
              <w:widowControl/>
              <w:suppressLineNumbers w:val="0"/>
              <w:spacing w:before="0" w:beforeAutospacing="0" w:after="0" w:afterAutospacing="0"/>
              <w:ind w:left="0" w:right="0"/>
              <w:jc w:val="left"/>
              <w:rPr>
                <w:rFonts w:hint="default"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76" w:type="dxa"/>
            <w:tcBorders>
              <w:left w:val="single" w:color="auto" w:sz="4" w:space="0"/>
            </w:tcBorders>
          </w:tcPr>
          <w:p w14:paraId="68BE3AC9">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134" w:type="dxa"/>
          </w:tcPr>
          <w:p w14:paraId="2AAF3184">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p>
        </w:tc>
        <w:tc>
          <w:tcPr>
            <w:tcW w:w="1134" w:type="dxa"/>
            <w:tcBorders>
              <w:left w:val="single" w:color="auto" w:sz="4" w:space="0"/>
            </w:tcBorders>
            <w:vAlign w:val="center"/>
          </w:tcPr>
          <w:p w14:paraId="6CCE31F8">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szCs w:val="21"/>
                <w:lang w:val="en-US" w:eastAsia="zh-CN"/>
              </w:rPr>
            </w:pPr>
            <w:r>
              <w:rPr>
                <w:rFonts w:hint="default" w:ascii="Times New Roman" w:hAnsi="Times New Roman" w:cs="Times New Roman"/>
                <w:color w:val="000000" w:themeColor="text1"/>
                <w:szCs w:val="21"/>
                <w:lang w:val="en-US" w:eastAsia="zh-CN"/>
              </w:rPr>
              <w:t>208</w:t>
            </w:r>
          </w:p>
        </w:tc>
        <w:tc>
          <w:tcPr>
            <w:tcW w:w="1134" w:type="dxa"/>
            <w:vAlign w:val="center"/>
          </w:tcPr>
          <w:p w14:paraId="06688EA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szCs w:val="21"/>
                <w:lang w:val="en-US" w:eastAsia="zh-CN"/>
              </w:rPr>
            </w:pPr>
            <w:r>
              <w:rPr>
                <w:rFonts w:hint="default" w:ascii="Times New Roman" w:hAnsi="Times New Roman" w:cs="Times New Roman"/>
                <w:color w:val="000000" w:themeColor="text1"/>
                <w:szCs w:val="21"/>
                <w:lang w:val="en-US" w:eastAsia="zh-CN"/>
              </w:rPr>
              <w:t>12184</w:t>
            </w:r>
          </w:p>
        </w:tc>
        <w:tc>
          <w:tcPr>
            <w:tcW w:w="1418" w:type="dxa"/>
            <w:vAlign w:val="center"/>
          </w:tcPr>
          <w:p w14:paraId="796B1DE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szCs w:val="21"/>
                <w:lang w:val="en-US" w:eastAsia="zh-CN"/>
              </w:rPr>
            </w:pPr>
            <w:r>
              <w:rPr>
                <w:rFonts w:hint="default" w:ascii="Times New Roman" w:hAnsi="Times New Roman" w:cs="Times New Roman"/>
                <w:color w:val="000000" w:themeColor="text1"/>
                <w:szCs w:val="21"/>
                <w:lang w:val="en-US" w:eastAsia="zh-CN"/>
              </w:rPr>
              <w:t>0</w:t>
            </w:r>
          </w:p>
        </w:tc>
        <w:tc>
          <w:tcPr>
            <w:tcW w:w="1558" w:type="dxa"/>
            <w:tcBorders>
              <w:right w:val="single" w:color="auto" w:sz="4" w:space="0"/>
            </w:tcBorders>
            <w:vAlign w:val="center"/>
          </w:tcPr>
          <w:p w14:paraId="23D65A9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000000" w:themeColor="text1"/>
                <w:szCs w:val="21"/>
                <w:lang w:val="en-US" w:eastAsia="zh-CN"/>
              </w:rPr>
            </w:pPr>
            <w:r>
              <w:rPr>
                <w:rFonts w:hint="default" w:ascii="Times New Roman" w:hAnsi="Times New Roman" w:cs="Times New Roman"/>
                <w:color w:val="000000" w:themeColor="text1"/>
                <w:szCs w:val="21"/>
                <w:lang w:val="en-US" w:eastAsia="zh-CN"/>
              </w:rPr>
              <w:t>6196</w:t>
            </w:r>
          </w:p>
        </w:tc>
        <w:tc>
          <w:tcPr>
            <w:tcW w:w="2977" w:type="dxa"/>
            <w:tcBorders>
              <w:left w:val="single" w:color="auto" w:sz="4" w:space="0"/>
            </w:tcBorders>
            <w:vAlign w:val="center"/>
          </w:tcPr>
          <w:p w14:paraId="0A34377F">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134" w:type="dxa"/>
            <w:vAlign w:val="center"/>
          </w:tcPr>
          <w:p w14:paraId="2A29C40A">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2F8E998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558" w:type="dxa"/>
            <w:tcBorders>
              <w:right w:val="single" w:color="auto" w:sz="4" w:space="0"/>
            </w:tcBorders>
            <w:vAlign w:val="center"/>
          </w:tcPr>
          <w:p w14:paraId="2CAB5D65">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2977" w:type="dxa"/>
            <w:tcBorders>
              <w:left w:val="single" w:color="auto" w:sz="4" w:space="0"/>
            </w:tcBorders>
            <w:vAlign w:val="center"/>
          </w:tcPr>
          <w:p w14:paraId="4E1328B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134" w:type="dxa"/>
            <w:vAlign w:val="center"/>
          </w:tcPr>
          <w:p w14:paraId="742E746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6EFDAAA7">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558" w:type="dxa"/>
            <w:tcBorders>
              <w:right w:val="single" w:color="auto" w:sz="4" w:space="0"/>
            </w:tcBorders>
            <w:vAlign w:val="center"/>
          </w:tcPr>
          <w:p w14:paraId="0BFE9E6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2977" w:type="dxa"/>
            <w:tcBorders>
              <w:left w:val="single" w:color="auto" w:sz="4" w:space="0"/>
            </w:tcBorders>
            <w:vAlign w:val="center"/>
          </w:tcPr>
          <w:p w14:paraId="1331CAAA">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bl>
    <w:p w14:paraId="38AC4E4C">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keepNext w:val="0"/>
              <w:keepLines w:val="0"/>
              <w:suppressLineNumbers w:val="0"/>
              <w:spacing w:before="0" w:beforeAutospacing="0" w:after="0" w:afterAutospacing="0"/>
              <w:ind w:left="0" w:right="0"/>
              <w:jc w:val="center"/>
              <w:rPr>
                <w:rFonts w:hint="default"/>
              </w:rP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305808E5">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本人自入职海南师范大学以来，本人始终以一名共产党员和高校人民教师的高标准严格要求自己，恪守“学高为师，身正为范”的准则，坚持正确的政治方向，深入学习贯彻党的教育方针，牢记“为党育人、为国育才”的初心使命，自觉加强师德师风建设。在兼任学院</w:t>
            </w:r>
            <w:r>
              <w:rPr>
                <w:rFonts w:hint="eastAsia" w:ascii="Times New Roman" w:hAnsi="Times New Roman" w:cs="Times New Roman"/>
                <w:lang w:val="en-US" w:eastAsia="zh-CN"/>
              </w:rPr>
              <w:t>教工</w:t>
            </w:r>
            <w:r>
              <w:rPr>
                <w:rFonts w:hint="default" w:ascii="Times New Roman" w:hAnsi="Times New Roman" w:cs="Times New Roman"/>
              </w:rPr>
              <w:t>党支部书记</w:t>
            </w:r>
            <w:r>
              <w:rPr>
                <w:rFonts w:hint="eastAsia" w:ascii="Times New Roman" w:hAnsi="Times New Roman" w:cs="Times New Roman"/>
                <w:lang w:eastAsia="zh-CN"/>
              </w:rPr>
              <w:t>、</w:t>
            </w:r>
            <w:r>
              <w:rPr>
                <w:rFonts w:hint="default" w:ascii="Times New Roman" w:hAnsi="Times New Roman" w:cs="Times New Roman"/>
              </w:rPr>
              <w:t>分析化学教研室主任</w:t>
            </w:r>
            <w:r>
              <w:rPr>
                <w:rFonts w:hint="eastAsia" w:ascii="Times New Roman" w:hAnsi="Times New Roman" w:cs="Times New Roman"/>
                <w:lang w:val="en-US" w:eastAsia="zh-CN"/>
              </w:rPr>
              <w:t>和海口市天然高分子功能材料重点实验室副主任</w:t>
            </w:r>
            <w:r>
              <w:rPr>
                <w:rFonts w:hint="default" w:ascii="Times New Roman" w:hAnsi="Times New Roman" w:cs="Times New Roman"/>
              </w:rPr>
              <w:t>期间，切实履行基层党建与教学管理职责，以身作则，将立德树人根本任务贯穿于工作全过程，努力做学生成长的引路人，因表现突出，多次荣获学院“优秀共产党员”与“优秀教师”荣誉称号。多年来，本人在思想政治、教育教学、科学研究及人才培养等方面潜心耕耘，力求在教书育人、科技创新的双轨道上实现自身价值，服务国家与地方发展。现将任现职以来的专业技术工作情况述评如下：</w:t>
            </w:r>
          </w:p>
          <w:p w14:paraId="60F585F7">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一、 政治思想与师德师风</w:t>
            </w:r>
          </w:p>
          <w:p w14:paraId="4CC3F801">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在思想政治方面，本人始终坚持正确的政治方向，深入学习贯彻党的教育方针和系列重要讲话精神，不断提升自身的政治素养与理论水平。作为一名中共党员，我时刻牢记“为党育人、为国育才”的初心使命，将立德树人作为工作的根本出发点。在工作中，我自觉加强师德师风建设，以身作则，严于律己，以高度的责任心和仁爱之心对待每一位学生，努力成为学生健康成长的指导者和引路人。我深刻认识到，高校教师不仅是知识的传授者，更是学生思想品格的塑造者。因此，我始终坚持将思想政治工作贯穿于教学、科研和指导学生实践的全过程，积极传播正能量，引导学生树立正确的世界观、人生观和价值观，立志培养德智体美劳全面发展的社会主义建设者和接班人。通过持续的理论学习和实践反思，我进一步坚定了对教育事业的忠诚与热爱，为履行好高级职称教师所承担的更大责任奠定了坚实的思想基础。</w:t>
            </w:r>
          </w:p>
          <w:p w14:paraId="41B986E6">
            <w:pPr>
              <w:keepNext w:val="0"/>
              <w:keepLines w:val="0"/>
              <w:numPr>
                <w:ilvl w:val="0"/>
                <w:numId w:val="1"/>
              </w:numPr>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教学工作与育人成效</w:t>
            </w:r>
          </w:p>
          <w:p w14:paraId="0A913905">
            <w:pPr>
              <w:keepNext w:val="0"/>
              <w:keepLines w:val="0"/>
              <w:numPr>
                <w:ilvl w:val="0"/>
                <w:numId w:val="0"/>
              </w:numPr>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教学是教师的立身之本。本人始终将教学工作置于核心地位，倾注全力提升教学质量和育人实效。任现职期间，我系统承担了《</w:t>
            </w:r>
            <w:r>
              <w:rPr>
                <w:rFonts w:hint="default" w:ascii="Times New Roman" w:hAnsi="Times New Roman" w:cs="Times New Roman"/>
                <w:lang w:val="en-US" w:eastAsia="zh-CN"/>
              </w:rPr>
              <w:t>有</w:t>
            </w:r>
            <w:r>
              <w:rPr>
                <w:rFonts w:hint="default" w:ascii="Times New Roman" w:hAnsi="Times New Roman" w:cs="Times New Roman"/>
              </w:rPr>
              <w:t>机化学》、《基础化学实验》、《化学工业分析》、《有机化学实验》、《分析化学</w:t>
            </w:r>
            <w:r>
              <w:rPr>
                <w:rFonts w:hint="default" w:ascii="Times New Roman" w:hAnsi="Times New Roman" w:cs="Times New Roman"/>
                <w:lang w:val="en-US" w:eastAsia="zh-CN"/>
              </w:rPr>
              <w:t>实验</w:t>
            </w:r>
            <w:r>
              <w:rPr>
                <w:rFonts w:hint="default" w:ascii="Times New Roman" w:hAnsi="Times New Roman" w:cs="Times New Roman"/>
              </w:rPr>
              <w:t>》等多门本科及研究生核心课程的教学任务。面对不同的课程特点和学情，我坚持“以学生为中心”的教学理念，精心设计每一堂课。</w:t>
            </w:r>
          </w:p>
          <w:p w14:paraId="1FF3F6BD">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在教学方法上，我注重传统与现代相结合，理论与实践相融通。一方面，我虚心向经验丰富的同仁学习，通过观摩授课、研讨交流，不断锤炼教学语言、优化课堂设计；另一方面，我积极探索案例教学、问题导向学习（PBL）等创新模式，将学科前沿动态和自身科研案例（如海藻酸盐材料在药物递送中的应用）融入课堂教学，使抽象的化学知识变得生动、具体，有效激发了学生的求知欲和创新思维。我尤为重视实验教学环节，通过规范操作指导、设计综合性与探究性实验，着力培养学生的动手能力、严谨的科学态度和解决复杂问题的能力。</w:t>
            </w:r>
          </w:p>
          <w:p w14:paraId="31C22549">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此外，我始终秉持“亦师亦友”的育人态度，注重与学生的课外沟通与交流，及时了解他们在思想、学业和生活中的困惑与需求，给予耐心的指导和真诚的鼓励。这份对教学的投入与对学生的关爱收获了积极反馈，所指导的本科生在第十四届“挑战杯”海南省大学生课外学术科技作品竞赛中荣获省级银奖，所授课程的学生评教结果优良，学业成绩显著提升，充分印证了教学工作的成效。</w:t>
            </w:r>
          </w:p>
          <w:p w14:paraId="2B8726EF">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三、 科研工作与学术贡献</w:t>
            </w:r>
          </w:p>
          <w:p w14:paraId="0A81EE95">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科研是高校教师发展的重要引擎，也是服务社会创新的关键途径。我的研究紧密围绕国家在农业、生物医药及新材料领域的战略需求，以天然高分子海藻酸盐（Alg）为研究核心，致力于其在缓控释农药、药物递送系统、功能食品因子包载及组织工程支架等方向的跨学科应用基础研究，形成了一系列具有创新性和应用潜力的成果。本人的科研工作具有明确的体系性与延续性：其一，在智能响应型农药控释领域，针对农药利用率低、环境污染等问题，我创新性地构建了有机蒙脱土/Fe</w:t>
            </w:r>
            <w:r>
              <w:rPr>
                <w:rFonts w:hint="default" w:ascii="Times New Roman" w:hAnsi="Times New Roman" w:cs="Times New Roman"/>
                <w:vertAlign w:val="superscript"/>
                <w:lang w:val="en-US" w:eastAsia="zh-CN"/>
              </w:rPr>
              <w:t>3+</w:t>
            </w:r>
            <w:r>
              <w:rPr>
                <w:rFonts w:hint="default" w:ascii="Times New Roman" w:hAnsi="Times New Roman" w:cs="Times New Roman"/>
              </w:rPr>
              <w:t>-Alg/聚N-异丙基丙烯酰胺（PNIPAm）互穿网络复合水凝胶体系。该材料兼具温度与光双重响应特性，能根据环境变化实现农药的按需、精准释放，其释放行为符合Korsmeyer-Peppas动力学模型，为开发高效、环保的农药新制剂提供了新思路。其二，在抗癌药物可视化递送领域，为克服疏水药物递送与追踪难题，我通过分子设计合成了两亲性荧光衍生物LSA-SS-DEAC，成功构建了集生物相容性、病灶环境响应（二硫键断裂）及荧光示踪功能于一体的智能载体，为癌症治疗的可视化与精准化提供了新策略。其三，在功能因子高效包载领域，针对β-胡萝卜素等疏水营养素稳定性差的问题，我设计开发了新型氧化海藻酸钠-油胺衍生物纳米载体，实现了高负载率与缓释性能，拓展了海藻酸盐在功能性食品领域的应用。其四，在组织工程材料构建领域，为模拟天然细胞外基质，我通过引入羟基磷灰石（HAP）与TiO</w:t>
            </w:r>
            <w:r>
              <w:rPr>
                <w:rFonts w:hint="default" w:ascii="Times New Roman" w:hAnsi="Times New Roman" w:cs="Times New Roman"/>
                <w:vertAlign w:val="subscript"/>
                <w:lang w:val="en-US" w:eastAsia="zh-CN"/>
              </w:rPr>
              <w:t>2</w:t>
            </w:r>
            <w:r>
              <w:rPr>
                <w:rFonts w:hint="default" w:ascii="Times New Roman" w:hAnsi="Times New Roman" w:cs="Times New Roman"/>
              </w:rPr>
              <w:t>纳米颗粒，制备了机械性能显著增强、生物活性改善的海藻酸钠-壳聚糖-明胶复合水凝胶，为骨组织修复等生物医学应用提供了性能优异的候选材料。</w:t>
            </w:r>
          </w:p>
          <w:p w14:paraId="2D90F69E">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迄今，本人在</w:t>
            </w:r>
            <w:r>
              <w:rPr>
                <w:rFonts w:hint="default" w:ascii="Times New Roman" w:hAnsi="Times New Roman" w:eastAsia="楷体" w:cs="Times New Roman"/>
                <w:kern w:val="2"/>
                <w:sz w:val="21"/>
                <w:szCs w:val="21"/>
                <w:lang w:val="en-US" w:eastAsia="zh-CN" w:bidi="ar"/>
              </w:rPr>
              <w:t>Food Hydrocolloids、Materials Science and Engineering C、Carbohydrate Polymers、International Journal of Biological Macromolecules, Ceramics International, Applied Clay Science, Polymer Chemistry、Colloids and Surfaces B: Biointerfaces</w:t>
            </w:r>
            <w:r>
              <w:rPr>
                <w:rFonts w:hint="default" w:ascii="Times New Roman" w:hAnsi="Times New Roman" w:cs="Times New Roman"/>
              </w:rPr>
              <w:t>等国内外重要期刊上发表学术论文近百篇，其中SCI收录70余篇，EI收录8篇，累计被引超</w:t>
            </w:r>
            <w:r>
              <w:rPr>
                <w:rFonts w:hint="default" w:ascii="Times New Roman" w:hAnsi="Times New Roman" w:cs="Times New Roman"/>
                <w:lang w:val="en-US" w:eastAsia="zh-CN"/>
              </w:rPr>
              <w:t>7</w:t>
            </w:r>
            <w:r>
              <w:rPr>
                <w:rFonts w:hint="default" w:ascii="Times New Roman" w:hAnsi="Times New Roman" w:cs="Times New Roman"/>
              </w:rPr>
              <w:t>00余次，体现了研究的学术影响力。申请国家发明专利</w:t>
            </w:r>
            <w:r>
              <w:rPr>
                <w:rFonts w:hint="default" w:ascii="Times New Roman" w:hAnsi="Times New Roman" w:cs="Times New Roman"/>
                <w:lang w:val="en-US" w:eastAsia="zh-CN"/>
              </w:rPr>
              <w:t>12</w:t>
            </w:r>
            <w:r>
              <w:rPr>
                <w:rFonts w:hint="default" w:ascii="Times New Roman" w:hAnsi="Times New Roman" w:cs="Times New Roman"/>
              </w:rPr>
              <w:t>项，已授权</w:t>
            </w:r>
            <w:r>
              <w:rPr>
                <w:rFonts w:hint="default" w:ascii="Times New Roman" w:hAnsi="Times New Roman" w:cs="Times New Roman"/>
                <w:lang w:val="en-US" w:eastAsia="zh-CN"/>
              </w:rPr>
              <w:t>6</w:t>
            </w:r>
            <w:r>
              <w:rPr>
                <w:rFonts w:hint="default" w:ascii="Times New Roman" w:hAnsi="Times New Roman" w:cs="Times New Roman"/>
              </w:rPr>
              <w:t>项，并获</w:t>
            </w:r>
            <w:r>
              <w:rPr>
                <w:rFonts w:hint="default" w:ascii="Times New Roman" w:hAnsi="Times New Roman" w:cs="Times New Roman"/>
                <w:lang w:val="en-US" w:eastAsia="zh-CN"/>
              </w:rPr>
              <w:t>授权</w:t>
            </w:r>
            <w:r>
              <w:rPr>
                <w:rFonts w:hint="default" w:ascii="Times New Roman" w:hAnsi="Times New Roman" w:cs="Times New Roman"/>
              </w:rPr>
              <w:t>国际发明专利</w:t>
            </w:r>
            <w:r>
              <w:rPr>
                <w:rFonts w:hint="default" w:ascii="Times New Roman" w:hAnsi="Times New Roman" w:cs="Times New Roman"/>
                <w:lang w:val="en-US" w:eastAsia="zh-CN"/>
              </w:rPr>
              <w:t>3</w:t>
            </w:r>
            <w:r>
              <w:rPr>
                <w:rFonts w:hint="default" w:ascii="Times New Roman" w:hAnsi="Times New Roman" w:cs="Times New Roman"/>
              </w:rPr>
              <w:t>项，展现了成果的创新性与转化潜力。作为核心成员参与完成的“海藻酸微结构调控及在环境友好型农药新制剂中的应用”项目荣获海南省科学技术进步奖二等奖。这些成果的取得，得益于对学科前沿的持续追踪、严谨求实的科学精神，以及承担</w:t>
            </w:r>
            <w:r>
              <w:rPr>
                <w:rFonts w:hint="default" w:ascii="Times New Roman" w:hAnsi="Times New Roman" w:cs="Times New Roman"/>
                <w:lang w:val="en-US" w:eastAsia="zh-CN"/>
              </w:rPr>
              <w:t>和参与</w:t>
            </w:r>
            <w:r>
              <w:rPr>
                <w:rFonts w:hint="default" w:ascii="Times New Roman" w:hAnsi="Times New Roman" w:cs="Times New Roman"/>
              </w:rPr>
              <w:t>的包括国家自然科学基金项目（批准号：51963009等）、海南省重点科技计划项目（批准号：ZDYF2023SHFZ124等）在内的多项国家级、省部级课题的支撑。</w:t>
            </w:r>
          </w:p>
          <w:p w14:paraId="65D2CC58">
            <w:pPr>
              <w:keepNext w:val="0"/>
              <w:keepLines w:val="0"/>
              <w:numPr>
                <w:ilvl w:val="0"/>
                <w:numId w:val="0"/>
              </w:numPr>
              <w:suppressLineNumbers w:val="0"/>
              <w:spacing w:before="0" w:beforeAutospacing="0" w:after="0" w:afterAutospacing="0"/>
              <w:ind w:left="0" w:leftChars="0" w:right="0"/>
              <w:rPr>
                <w:rFonts w:hint="default" w:ascii="Times New Roman" w:hAnsi="Times New Roman" w:cs="Times New Roman"/>
              </w:rPr>
            </w:pPr>
            <w:r>
              <w:rPr>
                <w:rFonts w:hint="default" w:ascii="Times New Roman" w:hAnsi="Times New Roman" w:cs="Times New Roman"/>
                <w:lang w:val="en-US" w:eastAsia="zh-CN"/>
              </w:rPr>
              <w:t xml:space="preserve">四、 </w:t>
            </w:r>
            <w:r>
              <w:rPr>
                <w:rFonts w:hint="default" w:ascii="Times New Roman" w:hAnsi="Times New Roman" w:cs="Times New Roman"/>
              </w:rPr>
              <w:t>学术指导与团队建设</w:t>
            </w:r>
          </w:p>
          <w:p w14:paraId="217C5D02">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作为本科生学业</w:t>
            </w:r>
            <w:r>
              <w:rPr>
                <w:rFonts w:hint="default" w:ascii="Times New Roman" w:hAnsi="Times New Roman" w:cs="Times New Roman"/>
                <w:lang w:val="en-US" w:eastAsia="zh-CN"/>
              </w:rPr>
              <w:t>导师和</w:t>
            </w:r>
            <w:r>
              <w:rPr>
                <w:rFonts w:hint="default" w:ascii="Times New Roman" w:hAnsi="Times New Roman" w:cs="Times New Roman"/>
              </w:rPr>
              <w:t>研究生导师，我将培养高素质创新人才视为重要职责。在学术指导方面，我注重因材施教，引导学生进入科研前沿。通过让学生深度参与国家级、省级科研项目，系统训练其文献调研、实验设计、数据分析和科技论文写作能力。</w:t>
            </w:r>
            <w:r>
              <w:rPr>
                <w:rFonts w:hint="default" w:ascii="Times New Roman" w:hAnsi="Times New Roman" w:eastAsia="宋体" w:cs="Times New Roman"/>
                <w:i w:val="0"/>
                <w:iCs w:val="0"/>
                <w:caps w:val="0"/>
                <w:color w:val="0F1115"/>
                <w:spacing w:val="0"/>
                <w:sz w:val="21"/>
                <w:szCs w:val="21"/>
                <w:shd w:val="clear" w:fill="FFFFFF"/>
              </w:rPr>
              <w:t>在本科生培养层面，我系统承担从教育实习到毕业论文的全流程指导</w:t>
            </w:r>
            <w:r>
              <w:rPr>
                <w:rFonts w:hint="default" w:ascii="Times New Roman" w:hAnsi="Times New Roman" w:eastAsia="宋体" w:cs="Times New Roman"/>
                <w:i w:val="0"/>
                <w:iCs w:val="0"/>
                <w:caps w:val="0"/>
                <w:color w:val="0F1115"/>
                <w:spacing w:val="0"/>
                <w:sz w:val="21"/>
                <w:szCs w:val="21"/>
                <w:shd w:val="clear" w:fill="FFFFFF"/>
                <w:lang w:eastAsia="zh-CN"/>
              </w:rPr>
              <w:t>。</w:t>
            </w:r>
            <w:r>
              <w:rPr>
                <w:rFonts w:hint="default" w:ascii="Times New Roman" w:hAnsi="Times New Roman" w:eastAsia="宋体" w:cs="Times New Roman"/>
                <w:i w:val="0"/>
                <w:iCs w:val="0"/>
                <w:caps w:val="0"/>
                <w:color w:val="0F1115"/>
                <w:spacing w:val="0"/>
                <w:sz w:val="21"/>
                <w:szCs w:val="21"/>
                <w:shd w:val="clear" w:fill="FFFFFF"/>
              </w:rPr>
              <w:t>曾带队8名师范生深入中学进行为期3个月的教育实习，夯实其教学实践能力；累计指导21名本科生完成毕业论文并顺利毕业。同时，我大力推动本科生科技创新，通过精心指导，学生团队获得国家级大学生创新实验项目1项、</w:t>
            </w:r>
            <w:r>
              <w:rPr>
                <w:rFonts w:hint="default" w:ascii="Times New Roman" w:hAnsi="Times New Roman" w:eastAsia="宋体" w:cs="Times New Roman"/>
                <w:kern w:val="2"/>
                <w:sz w:val="21"/>
                <w:szCs w:val="21"/>
                <w:lang w:val="en-US" w:eastAsia="zh-CN" w:bidi="ar"/>
              </w:rPr>
              <w:t>省级项目资助3项、校级资助项目4项，同时获榕树创业项目省级1项、校级1项</w:t>
            </w:r>
            <w:r>
              <w:rPr>
                <w:rFonts w:hint="default" w:ascii="Times New Roman" w:hAnsi="Times New Roman" w:eastAsia="宋体" w:cs="Times New Roman"/>
                <w:i w:val="0"/>
                <w:iCs w:val="0"/>
                <w:caps w:val="0"/>
                <w:color w:val="0F1115"/>
                <w:spacing w:val="0"/>
                <w:sz w:val="21"/>
                <w:szCs w:val="21"/>
                <w:shd w:val="clear" w:fill="FFFFFF"/>
                <w:lang w:eastAsia="zh-CN"/>
              </w:rPr>
              <w:t>。</w:t>
            </w:r>
            <w:r>
              <w:rPr>
                <w:rFonts w:hint="default" w:ascii="Times New Roman" w:hAnsi="Times New Roman" w:eastAsia="宋体" w:cs="Times New Roman"/>
                <w:i w:val="0"/>
                <w:iCs w:val="0"/>
                <w:caps w:val="0"/>
                <w:color w:val="0F1115"/>
                <w:spacing w:val="0"/>
                <w:sz w:val="21"/>
                <w:szCs w:val="21"/>
                <w:shd w:val="clear" w:fill="FFFFFF"/>
              </w:rPr>
              <w:t>并在“挑战杯”、“互联网+”等高水平赛事中累计获得省级以上奖项10余项，包括省级银奖、铜奖及全国化学实验邀请赛</w:t>
            </w:r>
            <w:r>
              <w:rPr>
                <w:rFonts w:hint="default" w:ascii="Times New Roman" w:hAnsi="Times New Roman" w:eastAsia="宋体" w:cs="Times New Roman"/>
                <w:i w:val="0"/>
                <w:iCs w:val="0"/>
                <w:caps w:val="0"/>
                <w:color w:val="0F1115"/>
                <w:spacing w:val="0"/>
                <w:sz w:val="21"/>
                <w:szCs w:val="21"/>
                <w:shd w:val="clear" w:fill="FFFFFF"/>
                <w:lang w:val="en-US" w:eastAsia="zh-CN"/>
              </w:rPr>
              <w:t>二等奖和</w:t>
            </w:r>
            <w:r>
              <w:rPr>
                <w:rFonts w:hint="default" w:ascii="Times New Roman" w:hAnsi="Times New Roman" w:eastAsia="宋体" w:cs="Times New Roman"/>
                <w:i w:val="0"/>
                <w:iCs w:val="0"/>
                <w:caps w:val="0"/>
                <w:color w:val="0F1115"/>
                <w:spacing w:val="0"/>
                <w:sz w:val="21"/>
                <w:szCs w:val="21"/>
                <w:shd w:val="clear" w:fill="FFFFFF"/>
              </w:rPr>
              <w:t>三等奖，有效提升了学生的创新精神与实践竞争力。在研究生培养与团队建设层面，我切实履行导师责任，直接指导1名硕士生毕业，并协助指导5名博士生毕业；同时注重在研究实践中锻炼队伍，指导研究生获得</w:t>
            </w:r>
            <w:r>
              <w:rPr>
                <w:rFonts w:hint="default" w:ascii="Times New Roman" w:hAnsi="Times New Roman" w:eastAsia="宋体" w:cs="Times New Roman"/>
                <w:kern w:val="2"/>
                <w:sz w:val="21"/>
                <w:szCs w:val="21"/>
                <w:lang w:val="en-US" w:eastAsia="zh-CN" w:bidi="ar"/>
              </w:rPr>
              <w:t>省级创新实验项目资助3项、省级榕树创业项目资助项目2项和校级榕树创业项目资助项目1项</w:t>
            </w:r>
            <w:r>
              <w:rPr>
                <w:rFonts w:hint="default" w:ascii="Times New Roman" w:hAnsi="Times New Roman" w:eastAsia="宋体" w:cs="Times New Roman"/>
                <w:i w:val="0"/>
                <w:iCs w:val="0"/>
                <w:caps w:val="0"/>
                <w:color w:val="0F1115"/>
                <w:spacing w:val="0"/>
                <w:sz w:val="21"/>
                <w:szCs w:val="21"/>
                <w:shd w:val="clear" w:fill="FFFFFF"/>
              </w:rPr>
              <w:t>。此外，积极推动教学改革，在省级刊物公开发表教改论文2篇，体现持续的教学反思与创新探索。这些系统性的工作，不仅培养了一批优秀学生，也逐步凝聚起一个富有活力、衔接有序的科研与教学梯队，体现了作为学术带头人在知识传承、团队培育与科研接力上的持续投入与重要贡献。</w:t>
            </w:r>
            <w:r>
              <w:rPr>
                <w:rFonts w:hint="default" w:ascii="Times New Roman" w:hAnsi="Times New Roman" w:eastAsia="宋体" w:cs="Times New Roman"/>
                <w:sz w:val="21"/>
                <w:szCs w:val="21"/>
              </w:rPr>
              <w:t>这些成绩不仅提升了学生的创新精神、实践能力和综合竞争力，也体现了我校在创新型人才培养方面的成效，实现了教学相长的良性循环。</w:t>
            </w:r>
          </w:p>
          <w:p w14:paraId="4602B79A">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五、 总结与展望</w:t>
            </w:r>
          </w:p>
          <w:p w14:paraId="3BA4150E">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回顾任现职以来的工作，本人在思想政治、教育教学、科学研究和人才培养等方面均取得了系统性的进展，形成了教学与科研互促、个人发展与团队成长并进的良好局面。当然，我也清醒认识到，对标高水平大学的教学科研型教授标准，自身在国家级重大科研项目的牵头、标志性教学成果的凝练等方面仍有提升空间。</w:t>
            </w:r>
          </w:p>
          <w:p w14:paraId="152E9840">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展望未来，我将继续坚守教育报国初心，以申报教学科研型教授作为新起点</w:t>
            </w:r>
            <w:r>
              <w:rPr>
                <w:rFonts w:hint="default" w:ascii="Times New Roman" w:hAnsi="Times New Roman" w:cs="Times New Roman"/>
                <w:lang w:eastAsia="zh-CN"/>
              </w:rPr>
              <w:t>，</w:t>
            </w:r>
            <w:r>
              <w:rPr>
                <w:rFonts w:hint="default" w:ascii="Times New Roman" w:hAnsi="Times New Roman" w:cs="Times New Roman"/>
              </w:rPr>
              <w:t>在政治上，持续加强理论学习，提升育人格局；在教学上，深化课程改革，致力打造“金课”，培育更多优秀化学教育人才与行业创新者；在科研上，进一步凝练方向，聚焦海藻多糖材料在“大健康”与“绿色农业”领域的核心科学问题，力争在承担更高层次项目、产出更高水平成果上实现突破；在团队建设上，着力培养青年骨干，打造更有活力的学术梯队。我将以更饱满的热情、更扎实的工作，为海南师范大学的学科发展、为国家和区域的经济社会进步贡献自己的全部力量。</w:t>
            </w:r>
          </w:p>
          <w:p w14:paraId="24B98ACC">
            <w:pPr>
              <w:keepNext w:val="0"/>
              <w:keepLines w:val="0"/>
              <w:suppressLineNumbers w:val="0"/>
              <w:spacing w:before="0" w:beforeAutospacing="0" w:after="0" w:afterAutospacing="0"/>
              <w:ind w:left="0" w:right="0"/>
              <w:rPr>
                <w:rFonts w:hint="default"/>
              </w:rPr>
            </w:pPr>
          </w:p>
          <w:p w14:paraId="09F8EBDD">
            <w:pPr>
              <w:keepNext w:val="0"/>
              <w:keepLines w:val="0"/>
              <w:suppressLineNumbers w:val="0"/>
              <w:spacing w:before="0" w:beforeAutospacing="0" w:after="0" w:afterAutospacing="0"/>
              <w:ind w:left="0" w:right="0"/>
              <w:rPr>
                <w:rFonts w:hint="default"/>
              </w:rPr>
            </w:pPr>
            <w:r>
              <w:rPr>
                <w:rFonts w:hint="eastAsia"/>
              </w:rPr>
              <w:t>本人承诺：</w:t>
            </w:r>
          </w:p>
          <w:p w14:paraId="52C15E6D">
            <w:pPr>
              <w:keepNext w:val="0"/>
              <w:keepLines w:val="0"/>
              <w:suppressLineNumbers w:val="0"/>
              <w:spacing w:before="0" w:beforeAutospacing="0" w:after="0" w:afterAutospacing="0"/>
              <w:ind w:left="0" w:right="0"/>
              <w:rPr>
                <w:rFonts w:hint="default"/>
              </w:rPr>
            </w:pPr>
          </w:p>
          <w:p w14:paraId="40F03F8C">
            <w:pPr>
              <w:keepNext w:val="0"/>
              <w:keepLines w:val="0"/>
              <w:suppressLineNumbers w:val="0"/>
              <w:spacing w:before="0" w:beforeAutospacing="0" w:after="0" w:afterAutospacing="0"/>
              <w:ind w:left="0" w:right="0"/>
              <w:rPr>
                <w:rFonts w:hint="default"/>
              </w:rPr>
            </w:pPr>
          </w:p>
          <w:p w14:paraId="2698F858">
            <w:pPr>
              <w:keepNext w:val="0"/>
              <w:keepLines w:val="0"/>
              <w:suppressLineNumbers w:val="0"/>
              <w:spacing w:before="0" w:beforeAutospacing="0" w:after="0" w:afterAutospacing="0"/>
              <w:ind w:left="0" w:right="0"/>
              <w:rPr>
                <w:rFonts w:hint="default"/>
              </w:rPr>
            </w:pPr>
          </w:p>
          <w:p w14:paraId="0658285E">
            <w:pPr>
              <w:keepNext w:val="0"/>
              <w:keepLines w:val="0"/>
              <w:suppressLineNumbers w:val="0"/>
              <w:spacing w:before="0" w:beforeAutospacing="0" w:after="0" w:afterAutospacing="0"/>
              <w:ind w:left="0" w:right="0"/>
              <w:rPr>
                <w:rFonts w:hint="default"/>
              </w:rPr>
            </w:pPr>
          </w:p>
          <w:p w14:paraId="4690A5FF">
            <w:pPr>
              <w:keepNext w:val="0"/>
              <w:keepLines w:val="0"/>
              <w:suppressLineNumbers w:val="0"/>
              <w:spacing w:before="0" w:beforeAutospacing="0" w:after="0" w:afterAutospacing="0"/>
              <w:ind w:left="0" w:right="0"/>
              <w:rPr>
                <w:rFonts w:hint="default"/>
              </w:rPr>
            </w:pPr>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68" w:hRule="atLeast"/>
          <w:jc w:val="center"/>
        </w:trPr>
        <w:tc>
          <w:tcPr>
            <w:tcW w:w="959" w:type="dxa"/>
            <w:vAlign w:val="center"/>
          </w:tcPr>
          <w:p w14:paraId="0A6B67AC">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keepNext w:val="0"/>
              <w:keepLines w:val="0"/>
              <w:suppressLineNumbers w:val="0"/>
              <w:spacing w:before="0" w:beforeAutospacing="0" w:after="0" w:afterAutospacing="0" w:line="360" w:lineRule="exact"/>
              <w:ind w:left="0" w:right="0"/>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颜慧琼</w:t>
            </w:r>
          </w:p>
        </w:tc>
        <w:tc>
          <w:tcPr>
            <w:tcW w:w="1543" w:type="dxa"/>
            <w:vAlign w:val="center"/>
          </w:tcPr>
          <w:p w14:paraId="082EFCFC">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keepNext w:val="0"/>
              <w:keepLines w:val="0"/>
              <w:suppressLineNumbers w:val="0"/>
              <w:spacing w:before="0" w:beforeAutospacing="0" w:after="0" w:afterAutospacing="0" w:line="360" w:lineRule="exact"/>
              <w:ind w:left="0" w:right="0"/>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化学</w:t>
            </w:r>
          </w:p>
        </w:tc>
        <w:tc>
          <w:tcPr>
            <w:tcW w:w="1417" w:type="dxa"/>
            <w:vAlign w:val="center"/>
          </w:tcPr>
          <w:p w14:paraId="4BFE9999">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keepNext w:val="0"/>
              <w:keepLines w:val="0"/>
              <w:suppressLineNumbers w:val="0"/>
              <w:spacing w:before="0" w:beforeAutospacing="0" w:after="0" w:afterAutospacing="0" w:line="360" w:lineRule="exact"/>
              <w:ind w:left="0" w:right="0"/>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教学科研型教授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6A9A5DD">
            <w:pPr>
              <w:keepNext w:val="0"/>
              <w:keepLines w:val="0"/>
              <w:widowControl w:val="0"/>
              <w:suppressLineNumbers w:val="0"/>
              <w:spacing w:before="0" w:beforeAutospacing="0" w:after="0" w:afterAutospacing="0" w:line="360" w:lineRule="exact"/>
              <w:ind w:left="0" w:right="0" w:firstLine="420" w:firstLineChars="200"/>
              <w:jc w:val="both"/>
              <w:rPr>
                <w:rFonts w:hint="eastAsia" w:asciiTheme="minorEastAsia" w:hAnsiTheme="minorEastAsia" w:eastAsiaTheme="minorEastAsia" w:cstheme="minorEastAsia"/>
                <w:sz w:val="24"/>
                <w:szCs w:val="24"/>
              </w:rPr>
            </w:pPr>
            <w:r>
              <w:rPr>
                <w:rFonts w:hint="eastAsia" w:ascii="黑体" w:hAnsi="黑体" w:eastAsia="黑体" w:cs="黑体"/>
                <w:b w:val="0"/>
                <w:bCs w:val="0"/>
                <w:kern w:val="2"/>
                <w:sz w:val="21"/>
                <w:szCs w:val="21"/>
                <w:lang w:val="en-US" w:eastAsia="zh-CN" w:bidi="ar"/>
              </w:rPr>
              <w:t>教学业绩条件符合《条件》第十五条 教学业绩条件（三）1，2，3，4，5要求</w:t>
            </w:r>
            <w:r>
              <w:rPr>
                <w:rFonts w:hint="eastAsia" w:ascii="宋体" w:hAnsi="宋体" w:eastAsia="宋体" w:cs="宋体"/>
                <w:b/>
                <w:bCs/>
                <w:kern w:val="2"/>
                <w:sz w:val="21"/>
                <w:szCs w:val="21"/>
                <w:lang w:val="en-US" w:eastAsia="zh-CN" w:bidi="ar"/>
              </w:rPr>
              <w:t>。</w:t>
            </w:r>
          </w:p>
          <w:p w14:paraId="616DB68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5444FB40">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6113374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56BBA5CC">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2CBA0C2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55D2385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16CD1A2">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4261AED2">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32F43B31">
            <w:pPr>
              <w:keepNext w:val="0"/>
              <w:keepLines w:val="0"/>
              <w:widowControl w:val="0"/>
              <w:suppressLineNumbers w:val="0"/>
              <w:spacing w:before="0" w:beforeAutospacing="0" w:after="0" w:afterAutospacing="0" w:line="360" w:lineRule="exact"/>
              <w:ind w:left="0" w:right="0" w:firstLine="420" w:firstLineChars="200"/>
              <w:jc w:val="both"/>
              <w:rPr>
                <w:rFonts w:hint="default" w:ascii="黑体" w:hAnsi="黑体" w:eastAsia="黑体" w:cs="黑体"/>
                <w:b w:val="0"/>
                <w:bCs w:val="0"/>
                <w:kern w:val="2"/>
                <w:sz w:val="21"/>
                <w:szCs w:val="21"/>
                <w:lang w:val="en-US" w:eastAsia="zh-CN" w:bidi="ar"/>
              </w:rPr>
            </w:pPr>
            <w:r>
              <w:rPr>
                <w:rFonts w:hint="eastAsia" w:ascii="黑体" w:hAnsi="黑体" w:eastAsia="黑体" w:cs="黑体"/>
                <w:b w:val="0"/>
                <w:bCs w:val="0"/>
                <w:kern w:val="2"/>
                <w:sz w:val="21"/>
                <w:szCs w:val="21"/>
                <w:lang w:val="en-US" w:eastAsia="zh-CN" w:bidi="ar"/>
              </w:rPr>
              <w:t>科研业绩条件符合《条件》第十六条 科研业绩条件（三）要求。</w:t>
            </w:r>
          </w:p>
          <w:p w14:paraId="64456428">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2ED5E8C5">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2B91E86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13A4058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6C79A92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6D578E6">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03E7B015">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30C1233">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p>
          <w:p w14:paraId="4C038A8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76371379">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380D9A8C">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0B6D513D">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6E3D264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4D6B49A1">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41B37445">
            <w:pPr>
              <w:keepNext w:val="0"/>
              <w:keepLines w:val="0"/>
              <w:suppressLineNumbers w:val="0"/>
              <w:spacing w:before="0" w:beforeAutospacing="0" w:after="0" w:afterAutospacing="0" w:line="360" w:lineRule="exact"/>
              <w:ind w:left="0" w:right="0"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keepNext w:val="0"/>
              <w:keepLines w:val="0"/>
              <w:suppressLineNumbers w:val="0"/>
              <w:spacing w:before="0" w:beforeAutospacing="0" w:after="0" w:afterAutospacing="0" w:line="360" w:lineRule="exact"/>
              <w:ind w:left="0" w:right="0"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keepNext w:val="0"/>
              <w:keepLines w:val="0"/>
              <w:widowControl/>
              <w:suppressLineNumbers w:val="0"/>
              <w:spacing w:before="0" w:beforeAutospacing="0" w:after="0" w:afterAutospacing="0" w:line="360" w:lineRule="exact"/>
              <w:ind w:left="0" w:right="0"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kern w:val="0"/>
                <w:sz w:val="24"/>
                <w:szCs w:val="24"/>
              </w:rPr>
            </w:pPr>
          </w:p>
          <w:p w14:paraId="61448897">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p w14:paraId="5414BCDB">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代 表 性</w:t>
            </w:r>
          </w:p>
          <w:p w14:paraId="2A7E996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成果名称</w:t>
            </w:r>
          </w:p>
          <w:p w14:paraId="5DAB5CD9">
            <w:pPr>
              <w:keepNext w:val="0"/>
              <w:keepLines w:val="0"/>
              <w:widowControl/>
              <w:suppressLineNumbers w:val="0"/>
              <w:spacing w:before="0" w:beforeAutospacing="0" w:after="0" w:afterAutospacing="0"/>
              <w:ind w:left="0" w:right="0"/>
              <w:jc w:val="center"/>
              <w:rPr>
                <w:rFonts w:hint="default"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keepNext w:val="0"/>
              <w:keepLines w:val="0"/>
              <w:widowControl/>
              <w:suppressLineNumbers w:val="0"/>
              <w:spacing w:before="0" w:beforeAutospacing="0" w:after="0" w:afterAutospacing="0"/>
              <w:ind w:left="0" w:right="0"/>
              <w:jc w:val="left"/>
              <w:rPr>
                <w:rFonts w:hint="default" w:ascii="宋体" w:hAnsi="宋体" w:cs="Arial"/>
                <w:kern w:val="0"/>
                <w:szCs w:val="21"/>
              </w:rPr>
            </w:pPr>
            <w:r>
              <w:rPr>
                <w:rFonts w:hint="eastAsia" w:ascii="宋体" w:hAnsi="宋体" w:cs="Arial"/>
                <w:kern w:val="0"/>
                <w:szCs w:val="21"/>
              </w:rPr>
              <w:t>代表性成果1名称：</w:t>
            </w:r>
            <w:r>
              <w:rPr>
                <w:rFonts w:hint="default" w:ascii="Times New Roman" w:hAnsi="Times New Roman" w:eastAsia="楷体_GB2312" w:cs="Times New Roman"/>
                <w:sz w:val="18"/>
                <w:szCs w:val="18"/>
                <w:lang w:val="en-US" w:eastAsia="zh-CN" w:bidi="ar"/>
              </w:rPr>
              <w:t xml:space="preserve">Chemical characterization and biological properties of titania/hydroxyapatite-promoted biomimetic alginate-chitosan-gelatin composite hydrogels. </w:t>
            </w:r>
            <w:r>
              <w:rPr>
                <w:rFonts w:hint="default" w:ascii="Times New Roman" w:hAnsi="Times New Roman" w:eastAsia="楷体_GB2312" w:cs="Times New Roman"/>
                <w:i/>
                <w:iCs/>
                <w:sz w:val="18"/>
                <w:szCs w:val="18"/>
                <w:lang w:val="en-US" w:eastAsia="zh-CN" w:bidi="ar"/>
              </w:rPr>
              <w:t>Ceramics International</w:t>
            </w:r>
            <w:r>
              <w:rPr>
                <w:rFonts w:hint="default" w:ascii="Times New Roman" w:hAnsi="Times New Roman" w:eastAsia="楷体_GB2312" w:cs="Times New Roman"/>
                <w:sz w:val="18"/>
                <w:szCs w:val="18"/>
                <w:lang w:val="en-US" w:eastAsia="zh-CN" w:bidi="ar"/>
              </w:rPr>
              <w:t>, 2023, 49, 25744-25756.</w:t>
            </w:r>
          </w:p>
          <w:p w14:paraId="6E567116">
            <w:pPr>
              <w:keepNext w:val="0"/>
              <w:keepLines w:val="0"/>
              <w:widowControl/>
              <w:suppressLineNumbers w:val="0"/>
              <w:spacing w:before="0" w:beforeAutospacing="0" w:after="0" w:afterAutospacing="0"/>
              <w:ind w:left="0" w:right="0"/>
              <w:jc w:val="left"/>
              <w:rPr>
                <w:rFonts w:hint="default" w:ascii="宋体" w:hAnsi="宋体" w:cs="Arial"/>
                <w:kern w:val="0"/>
                <w:szCs w:val="21"/>
              </w:rPr>
            </w:pPr>
          </w:p>
          <w:p w14:paraId="06AF6C99">
            <w:pPr>
              <w:keepNext w:val="0"/>
              <w:keepLines w:val="0"/>
              <w:widowControl/>
              <w:suppressLineNumbers w:val="0"/>
              <w:spacing w:before="0" w:beforeAutospacing="0" w:after="0" w:afterAutospacing="0"/>
              <w:ind w:left="0" w:right="0"/>
              <w:jc w:val="left"/>
              <w:rPr>
                <w:rFonts w:hint="default" w:ascii="宋体" w:hAnsi="宋体" w:cs="Arial"/>
                <w:kern w:val="0"/>
                <w:szCs w:val="21"/>
              </w:rPr>
            </w:pPr>
            <w:r>
              <w:rPr>
                <w:rFonts w:hint="eastAsia" w:ascii="宋体" w:hAnsi="宋体" w:cs="Arial"/>
                <w:kern w:val="0"/>
                <w:szCs w:val="21"/>
              </w:rPr>
              <w:t>代表性成果2名称：</w:t>
            </w:r>
            <w:r>
              <w:rPr>
                <w:rFonts w:hint="default" w:ascii="Times New Roman" w:hAnsi="Times New Roman" w:eastAsia="楷体_GB2312" w:cs="Times New Roman"/>
                <w:sz w:val="18"/>
                <w:szCs w:val="18"/>
                <w:lang w:val="en-US" w:eastAsia="zh-CN" w:bidi="ar"/>
              </w:rPr>
              <w:t xml:space="preserve">Fabrication of self-assembled micelles based on amphiphilic oxidized sodium alginate grafted oleoamine derivatives via Schiff base reduction amination reaction for delivery of hydrophobic food active ingredients. </w:t>
            </w:r>
            <w:r>
              <w:rPr>
                <w:rFonts w:hint="default" w:ascii="Times New Roman" w:hAnsi="Times New Roman" w:eastAsia="楷体_GB2312" w:cs="Times New Roman"/>
                <w:i/>
                <w:iCs/>
                <w:sz w:val="18"/>
                <w:szCs w:val="18"/>
                <w:lang w:val="en-US" w:eastAsia="zh-CN" w:bidi="ar"/>
              </w:rPr>
              <w:t>International Journal of Biological Macromolecules</w:t>
            </w:r>
            <w:r>
              <w:rPr>
                <w:rFonts w:hint="default" w:ascii="Times New Roman" w:hAnsi="Times New Roman" w:eastAsia="楷体_GB2312" w:cs="Times New Roman"/>
                <w:sz w:val="18"/>
                <w:szCs w:val="18"/>
                <w:lang w:val="en-US" w:eastAsia="zh-CN" w:bidi="ar"/>
              </w:rPr>
              <w:t>, 2024, 257, 128653.</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keepNext w:val="0"/>
              <w:keepLines w:val="0"/>
              <w:suppressLineNumbers w:val="0"/>
              <w:spacing w:before="0" w:beforeAutospacing="0" w:after="0" w:afterAutospacing="0"/>
              <w:ind w:left="0" w:right="0"/>
              <w:jc w:val="left"/>
              <w:rPr>
                <w:rFonts w:hint="default"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kern w:val="0"/>
                <w:sz w:val="24"/>
                <w:szCs w:val="24"/>
              </w:rPr>
            </w:pPr>
            <w:r>
              <w:rPr>
                <w:rFonts w:hint="eastAsia"/>
                <w:kern w:val="0"/>
                <w:sz w:val="24"/>
                <w:szCs w:val="24"/>
              </w:rPr>
              <w:t>学校职称办预审意见：</w:t>
            </w:r>
            <w:r>
              <w:rPr>
                <w:rFonts w:hint="default" w:ascii="宋体" w:hAnsi="宋体" w:cs="Arial"/>
                <w:kern w:val="0"/>
                <w:sz w:val="24"/>
                <w:szCs w:val="24"/>
              </w:rPr>
              <w:t xml:space="preserve"> </w:t>
            </w:r>
          </w:p>
          <w:p w14:paraId="359FE7A1">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p>
          <w:p w14:paraId="59C013A1">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p>
          <w:p w14:paraId="5375F288">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p>
          <w:p w14:paraId="47F0C67A">
            <w:pPr>
              <w:keepNext w:val="0"/>
              <w:keepLines w:val="0"/>
              <w:suppressLineNumbers w:val="0"/>
              <w:spacing w:before="0" w:beforeAutospacing="0" w:after="0" w:afterAutospacing="0"/>
              <w:ind w:left="0" w:right="0"/>
              <w:rPr>
                <w:rFonts w:hint="default"/>
                <w:kern w:val="0"/>
              </w:rPr>
            </w:pPr>
            <w:r>
              <w:rPr>
                <w:rFonts w:hint="eastAsia"/>
                <w:kern w:val="0"/>
              </w:rPr>
              <w:t>审 核 人：                          负责人：                         （加盖单位公章）</w:t>
            </w:r>
          </w:p>
          <w:p w14:paraId="71198F5A">
            <w:pPr>
              <w:keepNext w:val="0"/>
              <w:keepLines w:val="0"/>
              <w:suppressLineNumbers w:val="0"/>
              <w:spacing w:before="0" w:beforeAutospacing="0" w:after="0" w:afterAutospacing="0"/>
              <w:ind w:left="0" w:right="0"/>
              <w:rPr>
                <w:rFonts w:hint="default"/>
                <w:kern w:val="0"/>
              </w:rPr>
            </w:pPr>
            <w:r>
              <w:rPr>
                <w:rFonts w:hint="eastAsia"/>
                <w:kern w:val="0"/>
              </w:rPr>
              <w:t>审核日期：</w:t>
            </w:r>
          </w:p>
        </w:tc>
      </w:tr>
      <w:tr w14:paraId="519CF46F">
        <w:tblPrEx>
          <w:tblCellMar>
            <w:top w:w="0" w:type="dxa"/>
            <w:left w:w="108" w:type="dxa"/>
            <w:bottom w:w="0" w:type="dxa"/>
            <w:right w:w="108" w:type="dxa"/>
          </w:tblCellMar>
        </w:tblPrEx>
        <w:trPr>
          <w:trHeight w:val="5131"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keepNext w:val="0"/>
              <w:keepLines w:val="0"/>
              <w:suppressLineNumbers w:val="0"/>
              <w:spacing w:before="0" w:beforeAutospacing="0" w:after="0" w:afterAutospacing="0"/>
              <w:ind w:left="0" w:right="0"/>
              <w:rPr>
                <w:rFonts w:hint="default"/>
                <w:kern w:val="0"/>
              </w:rPr>
            </w:pPr>
            <w:r>
              <w:rPr>
                <w:rFonts w:hint="eastAsia"/>
                <w:kern w:val="0"/>
              </w:rPr>
              <w:t>申报人</w:t>
            </w:r>
            <w:r>
              <w:rPr>
                <w:rFonts w:hint="eastAsia"/>
                <w:kern w:val="0"/>
                <w:lang w:eastAsia="zh-CN"/>
              </w:rPr>
              <w:t>答辩</w:t>
            </w:r>
            <w:r>
              <w:rPr>
                <w:rFonts w:hint="eastAsia"/>
                <w:kern w:val="0"/>
              </w:rPr>
              <w:t>情况：</w:t>
            </w:r>
            <w:r>
              <w:rPr>
                <w:rFonts w:hint="default"/>
                <w:kern w:val="0"/>
              </w:rPr>
              <w:t xml:space="preserve"> </w:t>
            </w:r>
          </w:p>
          <w:p w14:paraId="73F9A8A7">
            <w:pPr>
              <w:keepNext w:val="0"/>
              <w:keepLines w:val="0"/>
              <w:suppressLineNumbers w:val="0"/>
              <w:spacing w:before="0" w:beforeAutospacing="0" w:after="0" w:afterAutospacing="0"/>
              <w:ind w:left="0" w:right="0"/>
              <w:rPr>
                <w:rFonts w:hint="default"/>
                <w:kern w:val="0"/>
              </w:rPr>
            </w:pPr>
          </w:p>
          <w:p w14:paraId="332D273A">
            <w:pPr>
              <w:keepNext w:val="0"/>
              <w:keepLines w:val="0"/>
              <w:suppressLineNumbers w:val="0"/>
              <w:spacing w:before="0" w:beforeAutospacing="0" w:after="0" w:afterAutospacing="0"/>
              <w:ind w:left="0" w:right="0"/>
              <w:rPr>
                <w:rFonts w:hint="default"/>
                <w:kern w:val="0"/>
              </w:rPr>
            </w:pPr>
          </w:p>
          <w:p w14:paraId="56077AAA">
            <w:pPr>
              <w:keepNext w:val="0"/>
              <w:keepLines w:val="0"/>
              <w:suppressLineNumbers w:val="0"/>
              <w:spacing w:before="0" w:beforeAutospacing="0" w:after="0" w:afterAutospacing="0"/>
              <w:ind w:left="0" w:right="0"/>
              <w:rPr>
                <w:rFonts w:hint="default"/>
                <w:kern w:val="0"/>
              </w:rPr>
            </w:pPr>
          </w:p>
          <w:p w14:paraId="08E326E0">
            <w:pPr>
              <w:keepNext w:val="0"/>
              <w:keepLines w:val="0"/>
              <w:suppressLineNumbers w:val="0"/>
              <w:spacing w:before="0" w:beforeAutospacing="0" w:after="0" w:afterAutospacing="0"/>
              <w:ind w:left="0" w:right="0"/>
              <w:rPr>
                <w:rFonts w:hint="default"/>
                <w:kern w:val="0"/>
              </w:rPr>
            </w:pPr>
          </w:p>
          <w:p w14:paraId="55CB6CBA">
            <w:pPr>
              <w:keepNext w:val="0"/>
              <w:keepLines w:val="0"/>
              <w:suppressLineNumbers w:val="0"/>
              <w:spacing w:before="0" w:beforeAutospacing="0" w:after="0" w:afterAutospacing="0"/>
              <w:ind w:left="0" w:right="0"/>
              <w:rPr>
                <w:rFonts w:hint="default"/>
                <w:kern w:val="0"/>
              </w:rPr>
            </w:pPr>
          </w:p>
          <w:p w14:paraId="0BC32284">
            <w:pPr>
              <w:keepNext w:val="0"/>
              <w:keepLines w:val="0"/>
              <w:suppressLineNumbers w:val="0"/>
              <w:spacing w:before="0" w:beforeAutospacing="0" w:after="0" w:afterAutospacing="0"/>
              <w:ind w:left="0" w:right="0"/>
              <w:rPr>
                <w:rFonts w:hint="default"/>
                <w:kern w:val="0"/>
              </w:rPr>
            </w:pPr>
          </w:p>
          <w:p w14:paraId="1F306178">
            <w:pPr>
              <w:keepNext w:val="0"/>
              <w:keepLines w:val="0"/>
              <w:suppressLineNumbers w:val="0"/>
              <w:spacing w:before="0" w:beforeAutospacing="0" w:after="0" w:afterAutospacing="0"/>
              <w:ind w:left="0" w:right="0"/>
              <w:rPr>
                <w:rFonts w:hint="default"/>
                <w:kern w:val="0"/>
              </w:rPr>
            </w:pPr>
          </w:p>
          <w:p w14:paraId="16887D25">
            <w:pPr>
              <w:keepNext w:val="0"/>
              <w:keepLines w:val="0"/>
              <w:suppressLineNumbers w:val="0"/>
              <w:spacing w:before="0" w:beforeAutospacing="0" w:after="0" w:afterAutospacing="0"/>
              <w:ind w:left="0" w:right="0"/>
              <w:rPr>
                <w:rFonts w:hint="default"/>
                <w:kern w:val="0"/>
              </w:rPr>
            </w:pPr>
          </w:p>
          <w:p w14:paraId="00699E64">
            <w:pPr>
              <w:keepNext w:val="0"/>
              <w:keepLines w:val="0"/>
              <w:suppressLineNumbers w:val="0"/>
              <w:spacing w:before="0" w:beforeAutospacing="0" w:after="0" w:afterAutospacing="0"/>
              <w:ind w:left="0" w:right="0"/>
              <w:rPr>
                <w:rFonts w:hint="default"/>
                <w:kern w:val="0"/>
              </w:rPr>
            </w:pPr>
          </w:p>
          <w:p w14:paraId="11738DF8">
            <w:pPr>
              <w:keepNext w:val="0"/>
              <w:keepLines w:val="0"/>
              <w:suppressLineNumbers w:val="0"/>
              <w:spacing w:before="0" w:beforeAutospacing="0" w:after="0" w:afterAutospacing="0"/>
              <w:ind w:left="0" w:right="0"/>
              <w:rPr>
                <w:rFonts w:hint="default"/>
                <w:kern w:val="0"/>
              </w:rPr>
            </w:pPr>
          </w:p>
          <w:p w14:paraId="7EA24C19">
            <w:pPr>
              <w:keepNext w:val="0"/>
              <w:keepLines w:val="0"/>
              <w:suppressLineNumbers w:val="0"/>
              <w:spacing w:before="0" w:beforeAutospacing="0" w:after="0" w:afterAutospacing="0"/>
              <w:ind w:left="0" w:right="0"/>
              <w:rPr>
                <w:rFonts w:hint="default"/>
                <w:kern w:val="0"/>
              </w:rPr>
            </w:pPr>
          </w:p>
          <w:p w14:paraId="20891C94">
            <w:pPr>
              <w:keepNext w:val="0"/>
              <w:keepLines w:val="0"/>
              <w:suppressLineNumbers w:val="0"/>
              <w:spacing w:before="0" w:beforeAutospacing="0" w:after="0" w:afterAutospacing="0"/>
              <w:ind w:left="0" w:right="0"/>
              <w:rPr>
                <w:rFonts w:hint="default"/>
                <w:kern w:val="0"/>
              </w:rPr>
            </w:pPr>
          </w:p>
          <w:p w14:paraId="4C3AAD9A">
            <w:pPr>
              <w:keepNext w:val="0"/>
              <w:keepLines w:val="0"/>
              <w:suppressLineNumbers w:val="0"/>
              <w:spacing w:before="0" w:beforeAutospacing="0" w:after="0" w:afterAutospacing="0"/>
              <w:ind w:left="0" w:right="0"/>
              <w:rPr>
                <w:rFonts w:hint="default"/>
                <w:kern w:val="0"/>
              </w:rPr>
            </w:pPr>
          </w:p>
          <w:p w14:paraId="1BCA6DAE">
            <w:pPr>
              <w:keepNext w:val="0"/>
              <w:keepLines w:val="0"/>
              <w:suppressLineNumbers w:val="0"/>
              <w:spacing w:before="0" w:beforeAutospacing="0" w:after="0" w:afterAutospacing="0"/>
              <w:ind w:left="0" w:right="0"/>
              <w:rPr>
                <w:rFonts w:hint="default"/>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tc>
      </w:tr>
      <w:tr w14:paraId="7D881837">
        <w:tblPrEx>
          <w:tblCellMar>
            <w:top w:w="0" w:type="dxa"/>
            <w:left w:w="108" w:type="dxa"/>
            <w:bottom w:w="0" w:type="dxa"/>
            <w:right w:w="108" w:type="dxa"/>
          </w:tblCellMar>
        </w:tblPrEx>
        <w:trPr>
          <w:trHeight w:val="270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keepNext w:val="0"/>
              <w:keepLines w:val="0"/>
              <w:suppressLineNumbers w:val="0"/>
              <w:spacing w:before="0" w:beforeAutospacing="0" w:after="0" w:afterAutospacing="0"/>
              <w:ind w:left="0" w:right="0"/>
              <w:rPr>
                <w:rFonts w:hint="default"/>
                <w:kern w:val="0"/>
              </w:rPr>
            </w:pPr>
            <w:r>
              <w:rPr>
                <w:rFonts w:hint="eastAsia"/>
                <w:kern w:val="0"/>
              </w:rPr>
              <w:t>学科评议组意见：</w:t>
            </w:r>
          </w:p>
          <w:p w14:paraId="1B1D6EA7">
            <w:pPr>
              <w:pStyle w:val="8"/>
              <w:keepNext w:val="0"/>
              <w:keepLines w:val="0"/>
              <w:suppressLineNumbers w:val="0"/>
              <w:spacing w:before="0" w:beforeAutospacing="0" w:after="0" w:afterAutospacing="0"/>
              <w:ind w:left="0" w:right="0"/>
              <w:rPr>
                <w:rFonts w:hint="default"/>
                <w:kern w:val="0"/>
              </w:rPr>
            </w:pPr>
          </w:p>
          <w:p w14:paraId="621D9336">
            <w:pPr>
              <w:pStyle w:val="8"/>
              <w:keepNext w:val="0"/>
              <w:keepLines w:val="0"/>
              <w:suppressLineNumbers w:val="0"/>
              <w:spacing w:before="0" w:beforeAutospacing="0" w:after="0" w:afterAutospacing="0"/>
              <w:ind w:left="0" w:right="0"/>
              <w:rPr>
                <w:rFonts w:hint="default"/>
                <w:kern w:val="0"/>
              </w:rPr>
            </w:pPr>
          </w:p>
          <w:p w14:paraId="06199F8E">
            <w:pPr>
              <w:pStyle w:val="8"/>
              <w:keepNext w:val="0"/>
              <w:keepLines w:val="0"/>
              <w:suppressLineNumbers w:val="0"/>
              <w:spacing w:before="0" w:beforeAutospacing="0" w:after="0" w:afterAutospacing="0"/>
              <w:ind w:left="0" w:right="0"/>
              <w:rPr>
                <w:rFonts w:hint="default"/>
                <w:kern w:val="0"/>
              </w:rPr>
            </w:pPr>
          </w:p>
          <w:p w14:paraId="385517BF">
            <w:pPr>
              <w:pStyle w:val="8"/>
              <w:keepNext w:val="0"/>
              <w:keepLines w:val="0"/>
              <w:suppressLineNumbers w:val="0"/>
              <w:spacing w:before="0" w:beforeAutospacing="0" w:after="0" w:afterAutospacing="0"/>
              <w:ind w:left="0" w:right="0"/>
              <w:rPr>
                <w:rFonts w:hint="default"/>
                <w:kern w:val="0"/>
              </w:rPr>
            </w:pPr>
          </w:p>
          <w:p w14:paraId="707E5D6D">
            <w:pPr>
              <w:pStyle w:val="8"/>
              <w:keepNext w:val="0"/>
              <w:keepLines w:val="0"/>
              <w:suppressLineNumbers w:val="0"/>
              <w:spacing w:before="0" w:beforeAutospacing="0" w:after="0" w:afterAutospacing="0"/>
              <w:ind w:left="0" w:right="0"/>
              <w:rPr>
                <w:rFonts w:hint="default"/>
                <w:kern w:val="0"/>
              </w:rPr>
            </w:pPr>
          </w:p>
          <w:p w14:paraId="647808B6">
            <w:pPr>
              <w:keepNext w:val="0"/>
              <w:keepLines w:val="0"/>
              <w:widowControl/>
              <w:suppressLineNumbers w:val="0"/>
              <w:spacing w:before="0" w:beforeAutospacing="0" w:after="0" w:afterAutospacing="0" w:line="520" w:lineRule="atLeast"/>
              <w:ind w:left="0" w:right="840"/>
              <w:jc w:val="left"/>
              <w:rPr>
                <w:rFonts w:hint="default" w:ascii="宋体" w:hAnsi="宋体" w:cs="Arial"/>
                <w:kern w:val="0"/>
                <w:szCs w:val="21"/>
              </w:rPr>
            </w:pPr>
            <w:r>
              <w:rPr>
                <w:rFonts w:hint="eastAsia" w:ascii="宋体" w:hAnsi="宋体" w:cs="Arial"/>
                <w:kern w:val="0"/>
                <w:szCs w:val="21"/>
              </w:rPr>
              <w:t xml:space="preserve">专家签名：                                </w:t>
            </w:r>
            <w:r>
              <w:rPr>
                <w:rFonts w:hint="eastAsia"/>
                <w:kern w:val="0"/>
              </w:rPr>
              <w:t xml:space="preserve">                             年    月    日</w:t>
            </w:r>
          </w:p>
        </w:tc>
      </w:tr>
    </w:tbl>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keepNext w:val="0"/>
              <w:keepLines w:val="0"/>
              <w:suppressLineNumbers w:val="0"/>
              <w:spacing w:before="0" w:beforeAutospacing="0" w:after="0" w:afterAutospacing="0"/>
              <w:ind w:left="113" w:leftChars="54" w:right="113" w:firstLine="210" w:firstLineChars="100"/>
              <w:jc w:val="center"/>
              <w:rPr>
                <w:rFonts w:hint="default"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keepNext w:val="0"/>
              <w:keepLines w:val="0"/>
              <w:suppressLineNumbers w:val="0"/>
              <w:spacing w:before="0" w:beforeAutospacing="0" w:after="0" w:afterAutospacing="0"/>
              <w:ind w:left="0" w:right="0" w:firstLine="420" w:firstLineChars="200"/>
              <w:jc w:val="center"/>
              <w:rPr>
                <w:rFonts w:hint="default"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keepNext w:val="0"/>
              <w:keepLines w:val="0"/>
              <w:suppressLineNumbers w:val="0"/>
              <w:spacing w:before="0" w:beforeAutospacing="0" w:after="0" w:afterAutospacing="0"/>
              <w:ind w:left="113" w:leftChars="54" w:right="113" w:firstLine="180" w:firstLineChars="100"/>
              <w:jc w:val="center"/>
              <w:rPr>
                <w:rFonts w:hint="default" w:ascii="宋体" w:hAnsi="宋体" w:eastAsia="宋体" w:cs="Times New Roman"/>
                <w:sz w:val="18"/>
              </w:rPr>
            </w:pPr>
          </w:p>
        </w:tc>
        <w:tc>
          <w:tcPr>
            <w:tcW w:w="1239" w:type="dxa"/>
          </w:tcPr>
          <w:p w14:paraId="620447D7">
            <w:pPr>
              <w:keepNext w:val="0"/>
              <w:keepLines w:val="0"/>
              <w:suppressLineNumbers w:val="0"/>
              <w:spacing w:before="0" w:beforeAutospacing="0" w:after="0" w:afterAutospacing="0"/>
              <w:ind w:left="0" w:right="0"/>
              <w:jc w:val="center"/>
              <w:rPr>
                <w:rFonts w:hint="default" w:ascii="宋体" w:hAnsi="宋体" w:eastAsia="宋体" w:cs="Times New Roman"/>
                <w:sz w:val="18"/>
              </w:rPr>
            </w:pPr>
          </w:p>
        </w:tc>
        <w:tc>
          <w:tcPr>
            <w:tcW w:w="1239" w:type="dxa"/>
          </w:tcPr>
          <w:p w14:paraId="723E5891">
            <w:pPr>
              <w:keepNext w:val="0"/>
              <w:keepLines w:val="0"/>
              <w:suppressLineNumbers w:val="0"/>
              <w:spacing w:before="0" w:beforeAutospacing="0" w:after="0" w:afterAutospacing="0"/>
              <w:ind w:left="0" w:right="0"/>
              <w:jc w:val="center"/>
              <w:rPr>
                <w:rFonts w:hint="default" w:ascii="宋体" w:hAnsi="宋体" w:eastAsia="宋体" w:cs="Times New Roman"/>
                <w:sz w:val="44"/>
              </w:rPr>
            </w:pPr>
          </w:p>
        </w:tc>
        <w:tc>
          <w:tcPr>
            <w:tcW w:w="1239" w:type="dxa"/>
            <w:vAlign w:val="center"/>
          </w:tcPr>
          <w:p w14:paraId="0393844B">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239" w:type="dxa"/>
            <w:vAlign w:val="center"/>
          </w:tcPr>
          <w:p w14:paraId="23E694E5">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keepNext w:val="0"/>
              <w:keepLines w:val="0"/>
              <w:suppressLineNumbers w:val="0"/>
              <w:spacing w:before="0" w:beforeAutospacing="0" w:after="0" w:afterAutospacing="0"/>
              <w:ind w:left="0" w:right="0"/>
              <w:jc w:val="center"/>
              <w:rPr>
                <w:rFonts w:hint="default" w:ascii="宋体" w:hAnsi="宋体" w:eastAsia="宋体" w:cs="Times New Roman"/>
                <w:sz w:val="44"/>
              </w:rPr>
            </w:pPr>
          </w:p>
        </w:tc>
        <w:tc>
          <w:tcPr>
            <w:tcW w:w="1239" w:type="dxa"/>
          </w:tcPr>
          <w:p w14:paraId="57DAC57E">
            <w:pPr>
              <w:keepNext w:val="0"/>
              <w:keepLines w:val="0"/>
              <w:suppressLineNumbers w:val="0"/>
              <w:spacing w:before="0" w:beforeAutospacing="0" w:after="0" w:afterAutospacing="0"/>
              <w:ind w:left="0" w:right="0"/>
              <w:jc w:val="center"/>
              <w:rPr>
                <w:rFonts w:hint="default"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keepNext w:val="0"/>
              <w:keepLines w:val="0"/>
              <w:suppressLineNumbers w:val="0"/>
              <w:spacing w:before="0" w:beforeAutospacing="0" w:after="0" w:afterAutospacing="0"/>
              <w:ind w:left="113" w:leftChars="54" w:right="113" w:firstLine="180" w:firstLineChars="100"/>
              <w:jc w:val="center"/>
              <w:rPr>
                <w:rFonts w:hint="default" w:ascii="宋体" w:hAnsi="宋体" w:eastAsia="宋体" w:cs="Times New Roman"/>
                <w:sz w:val="18"/>
              </w:rPr>
            </w:pPr>
          </w:p>
        </w:tc>
        <w:tc>
          <w:tcPr>
            <w:tcW w:w="8673" w:type="dxa"/>
            <w:gridSpan w:val="7"/>
          </w:tcPr>
          <w:p w14:paraId="59507645">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6E21537">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685F810C">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3FBD15B1">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0DBC96F7">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3A588FFE">
            <w:pPr>
              <w:keepNext w:val="0"/>
              <w:keepLines w:val="0"/>
              <w:suppressLineNumbers w:val="0"/>
              <w:spacing w:before="0" w:beforeAutospacing="0" w:after="0" w:afterAutospacing="0"/>
              <w:ind w:left="0" w:right="0" w:firstLine="180" w:firstLineChars="100"/>
              <w:rPr>
                <w:rFonts w:hint="default" w:ascii="宋体" w:hAnsi="宋体" w:eastAsia="宋体" w:cs="Times New Roman"/>
                <w:sz w:val="18"/>
              </w:rPr>
            </w:pPr>
          </w:p>
          <w:p w14:paraId="08DC1353">
            <w:pPr>
              <w:keepNext w:val="0"/>
              <w:keepLines w:val="0"/>
              <w:suppressLineNumbers w:val="0"/>
              <w:spacing w:before="0" w:beforeAutospacing="0" w:after="0" w:afterAutospacing="0"/>
              <w:ind w:left="0" w:right="0" w:firstLine="210" w:firstLineChars="100"/>
              <w:rPr>
                <w:rFonts w:hint="default" w:ascii="宋体" w:hAnsi="宋体" w:eastAsia="宋体" w:cs="Times New Roman"/>
                <w:szCs w:val="21"/>
              </w:rPr>
            </w:pPr>
            <w:r>
              <w:rPr>
                <w:rFonts w:hint="eastAsia" w:ascii="宋体" w:hAnsi="宋体" w:eastAsia="宋体" w:cs="Times New Roman"/>
                <w:szCs w:val="21"/>
              </w:rPr>
              <w:t>评委会                                           评审机构</w:t>
            </w:r>
          </w:p>
          <w:p w14:paraId="732FB1FA">
            <w:pPr>
              <w:keepNext w:val="0"/>
              <w:keepLines w:val="0"/>
              <w:suppressLineNumbers w:val="0"/>
              <w:spacing w:before="0" w:beforeAutospacing="0" w:after="0" w:afterAutospacing="0"/>
              <w:ind w:left="0" w:right="0" w:firstLine="210" w:firstLineChars="100"/>
              <w:rPr>
                <w:rFonts w:hint="default"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keepNext w:val="0"/>
              <w:keepLines w:val="0"/>
              <w:suppressLineNumbers w:val="0"/>
              <w:spacing w:before="0" w:beforeAutospacing="0" w:after="0" w:afterAutospacing="0"/>
              <w:ind w:left="0" w:right="0"/>
              <w:rPr>
                <w:rFonts w:hint="default"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keepNext w:val="0"/>
              <w:keepLines w:val="0"/>
              <w:suppressLineNumbers w:val="0"/>
              <w:spacing w:before="0" w:beforeAutospacing="0" w:after="0" w:afterAutospacing="0"/>
              <w:ind w:left="113" w:right="113"/>
              <w:jc w:val="center"/>
              <w:rPr>
                <w:rFonts w:hint="default"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21017413">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54DC6746">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3A5238B">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6765EAD">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08C4DBD3">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CA48042">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keepNext w:val="0"/>
              <w:keepLines w:val="0"/>
              <w:suppressLineNumbers w:val="0"/>
              <w:spacing w:before="0" w:beforeAutospacing="0" w:after="0" w:afterAutospacing="0"/>
              <w:ind w:left="0" w:right="0"/>
              <w:jc w:val="center"/>
              <w:rPr>
                <w:rFonts w:hint="default"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keepNext w:val="0"/>
              <w:keepLines w:val="0"/>
              <w:suppressLineNumbers w:val="0"/>
              <w:spacing w:before="0" w:beforeAutospacing="0" w:after="0" w:afterAutospacing="0"/>
              <w:ind w:left="113" w:right="113"/>
              <w:jc w:val="center"/>
              <w:rPr>
                <w:rFonts w:hint="default"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36BC7BA">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4F5ED01D">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2581D57C">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6FA25F13">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4AF9D2F">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2530B162">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49F1CC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33861F2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F163DFC">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379324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CC1D359">
            <w:pPr>
              <w:keepNext w:val="0"/>
              <w:keepLines w:val="0"/>
              <w:suppressLineNumbers w:val="0"/>
              <w:spacing w:before="0" w:beforeAutospacing="0" w:after="0" w:afterAutospacing="0"/>
              <w:ind w:left="0" w:right="0"/>
              <w:rPr>
                <w:rFonts w:hint="default" w:ascii="宋体" w:hAnsi="宋体" w:eastAsia="宋体" w:cs="Times New Roman"/>
                <w:sz w:val="18"/>
              </w:rPr>
            </w:pPr>
          </w:p>
          <w:p w14:paraId="1B721CF2">
            <w:pPr>
              <w:keepNext w:val="0"/>
              <w:keepLines w:val="0"/>
              <w:suppressLineNumbers w:val="0"/>
              <w:spacing w:before="0" w:beforeAutospacing="0" w:after="0" w:afterAutospacing="0"/>
              <w:ind w:left="0" w:right="0"/>
              <w:rPr>
                <w:rFonts w:hint="default" w:ascii="宋体" w:hAnsi="宋体" w:eastAsia="宋体" w:cs="Times New Roman"/>
                <w:sz w:val="18"/>
              </w:rPr>
            </w:pPr>
          </w:p>
          <w:p w14:paraId="6B9CAE3A">
            <w:pPr>
              <w:keepNext w:val="0"/>
              <w:keepLines w:val="0"/>
              <w:suppressLineNumbers w:val="0"/>
              <w:spacing w:before="0" w:beforeAutospacing="0" w:after="0" w:afterAutospacing="0"/>
              <w:ind w:left="0" w:right="0"/>
              <w:rPr>
                <w:rFonts w:hint="default" w:ascii="宋体" w:hAnsi="宋体" w:eastAsia="宋体" w:cs="Times New Roman"/>
                <w:sz w:val="18"/>
              </w:rPr>
            </w:pPr>
          </w:p>
          <w:p w14:paraId="4DDE1C81">
            <w:pPr>
              <w:keepNext w:val="0"/>
              <w:keepLines w:val="0"/>
              <w:suppressLineNumbers w:val="0"/>
              <w:spacing w:before="0" w:beforeAutospacing="0" w:after="0" w:afterAutospacing="0"/>
              <w:ind w:left="0" w:right="0"/>
              <w:rPr>
                <w:rFonts w:hint="default" w:ascii="宋体" w:hAnsi="宋体" w:eastAsia="宋体" w:cs="Times New Roman"/>
                <w:sz w:val="18"/>
              </w:rPr>
            </w:pPr>
          </w:p>
          <w:p w14:paraId="59E6D237">
            <w:pPr>
              <w:keepNext w:val="0"/>
              <w:keepLines w:val="0"/>
              <w:suppressLineNumbers w:val="0"/>
              <w:spacing w:before="0" w:beforeAutospacing="0" w:after="0" w:afterAutospacing="0"/>
              <w:ind w:left="0" w:right="0"/>
              <w:rPr>
                <w:rFonts w:hint="default" w:ascii="宋体" w:hAnsi="宋体" w:eastAsia="宋体" w:cs="Times New Roman"/>
                <w:sz w:val="18"/>
              </w:rPr>
            </w:pPr>
          </w:p>
          <w:p w14:paraId="4935010E">
            <w:pPr>
              <w:keepNext w:val="0"/>
              <w:keepLines w:val="0"/>
              <w:suppressLineNumbers w:val="0"/>
              <w:spacing w:before="0" w:beforeAutospacing="0" w:after="0" w:afterAutospacing="0"/>
              <w:ind w:left="0" w:right="0"/>
              <w:rPr>
                <w:rFonts w:hint="default" w:ascii="宋体" w:hAnsi="宋体" w:eastAsia="宋体" w:cs="Times New Roman"/>
                <w:sz w:val="18"/>
              </w:rPr>
            </w:pPr>
          </w:p>
          <w:p w14:paraId="3C750EFB">
            <w:pPr>
              <w:keepNext w:val="0"/>
              <w:keepLines w:val="0"/>
              <w:suppressLineNumbers w:val="0"/>
              <w:spacing w:before="0" w:beforeAutospacing="0" w:after="0" w:afterAutospacing="0"/>
              <w:ind w:left="0" w:right="0" w:firstLine="6195" w:firstLineChars="2950"/>
              <w:rPr>
                <w:rFonts w:hint="default" w:ascii="宋体" w:hAnsi="宋体" w:eastAsia="宋体" w:cs="Times New Roman"/>
                <w:szCs w:val="21"/>
              </w:rPr>
            </w:pPr>
            <w:r>
              <w:rPr>
                <w:rFonts w:hint="eastAsia" w:ascii="宋体" w:hAnsi="宋体" w:eastAsia="宋体" w:cs="Times New Roman"/>
                <w:szCs w:val="21"/>
              </w:rPr>
              <w:t>公  章</w:t>
            </w:r>
          </w:p>
          <w:p w14:paraId="7F611E47">
            <w:pPr>
              <w:keepNext w:val="0"/>
              <w:keepLines w:val="0"/>
              <w:suppressLineNumbers w:val="0"/>
              <w:spacing w:before="0" w:beforeAutospacing="0" w:after="0" w:afterAutospacing="0"/>
              <w:ind w:left="0" w:right="0" w:firstLine="420" w:firstLineChars="200"/>
              <w:rPr>
                <w:rFonts w:hint="default" w:ascii="宋体" w:hAnsi="宋体" w:eastAsia="宋体" w:cs="Times New Roman"/>
                <w:sz w:val="18"/>
              </w:rPr>
            </w:pPr>
            <w:r>
              <w:rPr>
                <w:rFonts w:hint="eastAsia" w:ascii="宋体" w:hAnsi="宋体" w:eastAsia="宋体" w:cs="Times New Roman"/>
                <w:szCs w:val="21"/>
              </w:rPr>
              <w:t>负责人：                                           年     月    日</w:t>
            </w:r>
          </w:p>
        </w:tc>
      </w:tr>
    </w:tbl>
    <w:p w14:paraId="1487A70B">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D50B335-7359-401E-9164-7B98B034CA41}"/>
  </w:font>
  <w:font w:name="黑体">
    <w:panose1 w:val="02010609060101010101"/>
    <w:charset w:val="86"/>
    <w:family w:val="auto"/>
    <w:pitch w:val="default"/>
    <w:sig w:usb0="800002BF" w:usb1="38CF7CFA" w:usb2="00000016" w:usb3="00000000" w:csb0="00040001" w:csb1="00000000"/>
    <w:embedRegular r:id="rId2" w:fontKey="{6BF19A97-15E6-4085-BA7F-3CFD068F4F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BEE98AF-4904-44B7-BAD3-61672BABB3FE}"/>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B5DADBF1-BAA0-4710-B59F-356607CF07E7}"/>
  </w:font>
  <w:font w:name="Segoe UI">
    <w:panose1 w:val="020B0502040204020203"/>
    <w:charset w:val="00"/>
    <w:family w:val="auto"/>
    <w:pitch w:val="default"/>
    <w:sig w:usb0="E4002EFF" w:usb1="C000E47F"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5" w:fontKey="{85FC9012-B6E2-4617-8E14-0AF536F61F24}"/>
  </w:font>
  <w:font w:name="楷体">
    <w:panose1 w:val="02010609060101010101"/>
    <w:charset w:val="86"/>
    <w:family w:val="auto"/>
    <w:pitch w:val="default"/>
    <w:sig w:usb0="800002BF" w:usb1="38CF7CFA" w:usb2="00000016" w:usb3="00000000" w:csb0="00040001" w:csb1="00000000"/>
    <w:embedRegular r:id="rId6" w:fontKey="{3A762A9E-CC95-46E4-BF3F-0D2849BE6F79}"/>
  </w:font>
  <w:font w:name="楷体_GB2312">
    <w:altName w:val="楷体"/>
    <w:panose1 w:val="00000000000000000000"/>
    <w:charset w:val="86"/>
    <w:family w:val="auto"/>
    <w:pitch w:val="default"/>
    <w:sig w:usb0="00000000" w:usb1="00000000" w:usb2="00000010" w:usb3="00000000" w:csb0="00040000" w:csb1="00000000"/>
    <w:embedRegular r:id="rId7" w:fontKey="{7ECE689E-F4EF-4DB8-A9B1-6ED3D69E017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27D87F"/>
    <w:multiLevelType w:val="singleLevel"/>
    <w:tmpl w:val="6627D87F"/>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26300"/>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189B"/>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9F4C03"/>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1883901"/>
    <w:rsid w:val="01934780"/>
    <w:rsid w:val="02F76BDE"/>
    <w:rsid w:val="02F837A0"/>
    <w:rsid w:val="03341121"/>
    <w:rsid w:val="03FC34B6"/>
    <w:rsid w:val="04F82111"/>
    <w:rsid w:val="04F9213C"/>
    <w:rsid w:val="0643325A"/>
    <w:rsid w:val="094D64DB"/>
    <w:rsid w:val="09572537"/>
    <w:rsid w:val="09BB0966"/>
    <w:rsid w:val="0A9B39E1"/>
    <w:rsid w:val="0B154457"/>
    <w:rsid w:val="0B5128A4"/>
    <w:rsid w:val="0F501B50"/>
    <w:rsid w:val="0FB0474F"/>
    <w:rsid w:val="10066654"/>
    <w:rsid w:val="109D4673"/>
    <w:rsid w:val="128672BB"/>
    <w:rsid w:val="128F2D41"/>
    <w:rsid w:val="131010FC"/>
    <w:rsid w:val="13511998"/>
    <w:rsid w:val="153B3244"/>
    <w:rsid w:val="15567B46"/>
    <w:rsid w:val="169C5A2D"/>
    <w:rsid w:val="17A74689"/>
    <w:rsid w:val="17E7745D"/>
    <w:rsid w:val="180F75EE"/>
    <w:rsid w:val="198D7D2C"/>
    <w:rsid w:val="1A883876"/>
    <w:rsid w:val="1BCE1883"/>
    <w:rsid w:val="1BE87456"/>
    <w:rsid w:val="1CB01E80"/>
    <w:rsid w:val="1DE57CB9"/>
    <w:rsid w:val="1E1E083D"/>
    <w:rsid w:val="1E8C0A64"/>
    <w:rsid w:val="1F130882"/>
    <w:rsid w:val="1F23362E"/>
    <w:rsid w:val="1F8F4381"/>
    <w:rsid w:val="1FC56026"/>
    <w:rsid w:val="20A53F67"/>
    <w:rsid w:val="22D50270"/>
    <w:rsid w:val="2335523F"/>
    <w:rsid w:val="234C3850"/>
    <w:rsid w:val="235F0DBB"/>
    <w:rsid w:val="239D2DE4"/>
    <w:rsid w:val="24486E42"/>
    <w:rsid w:val="24E0742D"/>
    <w:rsid w:val="25836384"/>
    <w:rsid w:val="2640502B"/>
    <w:rsid w:val="264F486A"/>
    <w:rsid w:val="26C72727"/>
    <w:rsid w:val="26C836D0"/>
    <w:rsid w:val="271D04C4"/>
    <w:rsid w:val="27365B24"/>
    <w:rsid w:val="27483067"/>
    <w:rsid w:val="275C6CD5"/>
    <w:rsid w:val="293E6783"/>
    <w:rsid w:val="29D75B0F"/>
    <w:rsid w:val="29FA5C6C"/>
    <w:rsid w:val="2A685020"/>
    <w:rsid w:val="2ADB491E"/>
    <w:rsid w:val="2B4D09E5"/>
    <w:rsid w:val="2BCE4526"/>
    <w:rsid w:val="2C17483B"/>
    <w:rsid w:val="2CBF0E1F"/>
    <w:rsid w:val="2DED27C3"/>
    <w:rsid w:val="2FC80E98"/>
    <w:rsid w:val="317C6D20"/>
    <w:rsid w:val="332D1A72"/>
    <w:rsid w:val="33A65CE5"/>
    <w:rsid w:val="33D6278A"/>
    <w:rsid w:val="340550CF"/>
    <w:rsid w:val="358121B4"/>
    <w:rsid w:val="37ED46C6"/>
    <w:rsid w:val="37F673CE"/>
    <w:rsid w:val="37FB6A05"/>
    <w:rsid w:val="381E608C"/>
    <w:rsid w:val="38BA425C"/>
    <w:rsid w:val="398C14D9"/>
    <w:rsid w:val="3A671203"/>
    <w:rsid w:val="3BBD1E1E"/>
    <w:rsid w:val="3BE954F1"/>
    <w:rsid w:val="3CC5600D"/>
    <w:rsid w:val="3E7A5DA4"/>
    <w:rsid w:val="3EF176B1"/>
    <w:rsid w:val="40462E00"/>
    <w:rsid w:val="4150343B"/>
    <w:rsid w:val="42206C63"/>
    <w:rsid w:val="42A4775C"/>
    <w:rsid w:val="432F53AF"/>
    <w:rsid w:val="435A4BCB"/>
    <w:rsid w:val="43A86A38"/>
    <w:rsid w:val="43D9101E"/>
    <w:rsid w:val="43E268C5"/>
    <w:rsid w:val="440C3942"/>
    <w:rsid w:val="448731D0"/>
    <w:rsid w:val="44AB00AF"/>
    <w:rsid w:val="44F7014F"/>
    <w:rsid w:val="45B8551D"/>
    <w:rsid w:val="469C1173"/>
    <w:rsid w:val="476B237C"/>
    <w:rsid w:val="478E4B8B"/>
    <w:rsid w:val="49463453"/>
    <w:rsid w:val="4969311A"/>
    <w:rsid w:val="499C1040"/>
    <w:rsid w:val="49C05A15"/>
    <w:rsid w:val="49DF4468"/>
    <w:rsid w:val="4B167CD3"/>
    <w:rsid w:val="4BA40904"/>
    <w:rsid w:val="4D79367E"/>
    <w:rsid w:val="4DC5158D"/>
    <w:rsid w:val="4E337872"/>
    <w:rsid w:val="4E854A54"/>
    <w:rsid w:val="50D87FA4"/>
    <w:rsid w:val="50FF2147"/>
    <w:rsid w:val="526329C0"/>
    <w:rsid w:val="56332FB1"/>
    <w:rsid w:val="578D66F1"/>
    <w:rsid w:val="582B25D4"/>
    <w:rsid w:val="58586CFE"/>
    <w:rsid w:val="58BA0C9F"/>
    <w:rsid w:val="592D1F39"/>
    <w:rsid w:val="59DE5CBC"/>
    <w:rsid w:val="5A943430"/>
    <w:rsid w:val="5B4F6DEB"/>
    <w:rsid w:val="5C160CB2"/>
    <w:rsid w:val="5C6C6C7F"/>
    <w:rsid w:val="5CDF79EE"/>
    <w:rsid w:val="5D071B15"/>
    <w:rsid w:val="5D9D4065"/>
    <w:rsid w:val="5DEF04D7"/>
    <w:rsid w:val="5EDC03AD"/>
    <w:rsid w:val="5F5278CA"/>
    <w:rsid w:val="5F8F4A74"/>
    <w:rsid w:val="5FC34FF3"/>
    <w:rsid w:val="5FF214EF"/>
    <w:rsid w:val="602B11FB"/>
    <w:rsid w:val="61B87144"/>
    <w:rsid w:val="626A1B08"/>
    <w:rsid w:val="62EA7456"/>
    <w:rsid w:val="641E1524"/>
    <w:rsid w:val="64A80A1E"/>
    <w:rsid w:val="64D07328"/>
    <w:rsid w:val="655C1270"/>
    <w:rsid w:val="664D469F"/>
    <w:rsid w:val="66FD1A98"/>
    <w:rsid w:val="67CD5396"/>
    <w:rsid w:val="67D22E92"/>
    <w:rsid w:val="680042B6"/>
    <w:rsid w:val="685677FD"/>
    <w:rsid w:val="68FC7232"/>
    <w:rsid w:val="6A4A5E49"/>
    <w:rsid w:val="6AC141C7"/>
    <w:rsid w:val="6B746EEE"/>
    <w:rsid w:val="6B8D65FB"/>
    <w:rsid w:val="6CEC63D9"/>
    <w:rsid w:val="6D4A0B02"/>
    <w:rsid w:val="6D795657"/>
    <w:rsid w:val="6E993C6F"/>
    <w:rsid w:val="6F296E61"/>
    <w:rsid w:val="6F5D112C"/>
    <w:rsid w:val="7075324B"/>
    <w:rsid w:val="70F83953"/>
    <w:rsid w:val="71DE3CE7"/>
    <w:rsid w:val="7265409A"/>
    <w:rsid w:val="72D52FCE"/>
    <w:rsid w:val="758F01BF"/>
    <w:rsid w:val="762E6EA9"/>
    <w:rsid w:val="76AA7EAF"/>
    <w:rsid w:val="78F87A16"/>
    <w:rsid w:val="79780E77"/>
    <w:rsid w:val="7A8503E8"/>
    <w:rsid w:val="7B8513BE"/>
    <w:rsid w:val="7D1004DB"/>
    <w:rsid w:val="7DFE571C"/>
    <w:rsid w:val="7E264B2A"/>
    <w:rsid w:val="7EE23E9C"/>
    <w:rsid w:val="7F5F2E08"/>
    <w:rsid w:val="7F994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33</Pages>
  <Words>1813</Words>
  <Characters>2103</Characters>
  <Lines>81</Lines>
  <Paragraphs>22</Paragraphs>
  <TotalTime>94</TotalTime>
  <ScaleCrop>false</ScaleCrop>
  <LinksUpToDate>false</LinksUpToDate>
  <CharactersWithSpaces>2414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2026-01-22T02:38:00Z</cp:lastPrinted>
  <dcterms:modified xsi:type="dcterms:W3CDTF">2026-01-24T05:32:49Z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